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8233" w14:textId="308F6634" w:rsidR="002578D3" w:rsidRDefault="00A94D2A">
      <w:pPr>
        <w:pStyle w:val="Standard"/>
        <w:jc w:val="both"/>
      </w:pPr>
      <w:r>
        <w:rPr>
          <w:rFonts w:ascii="Arial" w:hAnsi="Arial"/>
          <w:b/>
          <w:bCs/>
        </w:rPr>
        <w:t>Sewerage Adoption Panel</w:t>
      </w:r>
    </w:p>
    <w:p w14:paraId="2CCC8234" w14:textId="15D7C378" w:rsidR="002578D3" w:rsidRDefault="7DB389BF">
      <w:pPr>
        <w:pStyle w:val="Standard"/>
        <w:jc w:val="both"/>
      </w:pPr>
      <w:r w:rsidRPr="7DB389BF">
        <w:rPr>
          <w:rFonts w:ascii="Arial" w:hAnsi="Arial"/>
          <w:b/>
          <w:bCs/>
        </w:rPr>
        <w:t>Meeting on 17</w:t>
      </w:r>
      <w:r w:rsidRPr="7DB389BF">
        <w:rPr>
          <w:rFonts w:ascii="Arial" w:hAnsi="Arial"/>
          <w:b/>
          <w:bCs/>
          <w:vertAlign w:val="superscript"/>
        </w:rPr>
        <w:t>th</w:t>
      </w:r>
      <w:r w:rsidRPr="7DB389BF">
        <w:rPr>
          <w:rFonts w:ascii="Arial" w:hAnsi="Arial"/>
          <w:b/>
          <w:bCs/>
        </w:rPr>
        <w:t xml:space="preserve"> December 2021 at 11.30am via MS Teams </w:t>
      </w:r>
    </w:p>
    <w:p w14:paraId="2CCC8235" w14:textId="77777777" w:rsidR="002578D3" w:rsidRDefault="002578D3">
      <w:pPr>
        <w:pStyle w:val="Standard"/>
        <w:jc w:val="both"/>
        <w:rPr>
          <w:rFonts w:ascii="Arial" w:hAnsi="Arial"/>
          <w:b/>
          <w:bCs/>
        </w:rPr>
      </w:pPr>
    </w:p>
    <w:p w14:paraId="2CCC8236" w14:textId="77777777" w:rsidR="002578D3" w:rsidRDefault="00A94D2A">
      <w:pPr>
        <w:pStyle w:val="Standard"/>
        <w:jc w:val="both"/>
        <w:rPr>
          <w:rFonts w:ascii="Arial" w:hAnsi="Arial"/>
          <w:b/>
          <w:bCs/>
          <w:u w:val="single"/>
        </w:rPr>
      </w:pPr>
      <w:r>
        <w:rPr>
          <w:rFonts w:ascii="Arial" w:hAnsi="Arial"/>
          <w:b/>
          <w:bCs/>
          <w:u w:val="single"/>
        </w:rPr>
        <w:t>In attendance:</w:t>
      </w:r>
    </w:p>
    <w:p w14:paraId="2CCC8237" w14:textId="77777777" w:rsidR="002578D3" w:rsidRDefault="00A94D2A">
      <w:pPr>
        <w:pStyle w:val="Standard"/>
        <w:jc w:val="both"/>
        <w:rPr>
          <w:rFonts w:ascii="Arial" w:hAnsi="Arial"/>
          <w:b/>
          <w:bCs/>
        </w:rPr>
      </w:pPr>
      <w:r>
        <w:rPr>
          <w:rFonts w:ascii="Arial" w:hAnsi="Arial"/>
          <w:b/>
          <w:bCs/>
        </w:rPr>
        <w:t>Victor Olowe – Chair</w:t>
      </w:r>
    </w:p>
    <w:p w14:paraId="2CCC8238" w14:textId="77777777" w:rsidR="002578D3" w:rsidRDefault="00A94D2A">
      <w:pPr>
        <w:pStyle w:val="Standard"/>
        <w:jc w:val="both"/>
      </w:pPr>
      <w:r>
        <w:rPr>
          <w:rFonts w:ascii="Arial" w:hAnsi="Arial"/>
          <w:b/>
          <w:bCs/>
        </w:rPr>
        <w:t>Kate Raybould – Secretary</w:t>
      </w:r>
    </w:p>
    <w:p w14:paraId="2CCC823B" w14:textId="77777777" w:rsidR="002578D3" w:rsidRDefault="00A94D2A">
      <w:pPr>
        <w:pStyle w:val="Standard"/>
        <w:jc w:val="both"/>
        <w:rPr>
          <w:rFonts w:ascii="Arial" w:hAnsi="Arial"/>
          <w:b/>
          <w:bCs/>
        </w:rPr>
      </w:pPr>
      <w:r>
        <w:rPr>
          <w:rFonts w:ascii="Arial" w:hAnsi="Arial"/>
          <w:b/>
          <w:bCs/>
        </w:rPr>
        <w:t xml:space="preserve">Gary Boddington – Anglian Water </w:t>
      </w:r>
    </w:p>
    <w:p w14:paraId="2CCC823C" w14:textId="77777777" w:rsidR="002578D3" w:rsidRDefault="00A94D2A">
      <w:pPr>
        <w:pStyle w:val="Standard"/>
        <w:jc w:val="both"/>
        <w:rPr>
          <w:rFonts w:ascii="Arial" w:hAnsi="Arial"/>
          <w:b/>
          <w:bCs/>
        </w:rPr>
      </w:pPr>
      <w:r>
        <w:rPr>
          <w:rFonts w:ascii="Arial" w:hAnsi="Arial"/>
          <w:b/>
          <w:bCs/>
        </w:rPr>
        <w:t xml:space="preserve">Jenny Henman – Yorkshire Water </w:t>
      </w:r>
    </w:p>
    <w:p w14:paraId="2CCC823F" w14:textId="77777777" w:rsidR="002578D3" w:rsidRDefault="7DB389BF">
      <w:pPr>
        <w:pStyle w:val="Standard"/>
        <w:jc w:val="both"/>
        <w:rPr>
          <w:rFonts w:ascii="Arial" w:hAnsi="Arial"/>
          <w:b/>
          <w:bCs/>
        </w:rPr>
      </w:pPr>
      <w:r w:rsidRPr="7DB389BF">
        <w:rPr>
          <w:rFonts w:ascii="Arial" w:hAnsi="Arial"/>
          <w:b/>
          <w:bCs/>
        </w:rPr>
        <w:t xml:space="preserve">Alison </w:t>
      </w:r>
      <w:proofErr w:type="spellStart"/>
      <w:r w:rsidRPr="7DB389BF">
        <w:rPr>
          <w:rFonts w:ascii="Arial" w:hAnsi="Arial"/>
          <w:b/>
          <w:bCs/>
        </w:rPr>
        <w:t>Tregale</w:t>
      </w:r>
      <w:proofErr w:type="spellEnd"/>
      <w:r w:rsidRPr="7DB389BF">
        <w:rPr>
          <w:rFonts w:ascii="Arial" w:hAnsi="Arial"/>
          <w:b/>
          <w:bCs/>
        </w:rPr>
        <w:t xml:space="preserve"> – </w:t>
      </w:r>
      <w:proofErr w:type="gramStart"/>
      <w:r w:rsidRPr="7DB389BF">
        <w:rPr>
          <w:rFonts w:ascii="Arial" w:hAnsi="Arial"/>
          <w:b/>
          <w:bCs/>
        </w:rPr>
        <w:t>South West</w:t>
      </w:r>
      <w:proofErr w:type="gramEnd"/>
      <w:r w:rsidRPr="7DB389BF">
        <w:rPr>
          <w:rFonts w:ascii="Arial" w:hAnsi="Arial"/>
          <w:b/>
          <w:bCs/>
        </w:rPr>
        <w:t xml:space="preserve"> Water </w:t>
      </w:r>
    </w:p>
    <w:p w14:paraId="6680C1FF" w14:textId="132FAB0D" w:rsidR="009F5F90" w:rsidRDefault="009F5F90">
      <w:pPr>
        <w:pStyle w:val="Standard"/>
        <w:jc w:val="both"/>
        <w:rPr>
          <w:rFonts w:ascii="Arial" w:hAnsi="Arial"/>
          <w:b/>
          <w:bCs/>
        </w:rPr>
      </w:pPr>
      <w:r>
        <w:rPr>
          <w:rFonts w:ascii="Arial" w:hAnsi="Arial"/>
          <w:b/>
          <w:bCs/>
        </w:rPr>
        <w:t xml:space="preserve">Sam Vernon </w:t>
      </w:r>
      <w:r w:rsidR="00B53647">
        <w:rPr>
          <w:rFonts w:ascii="Arial" w:hAnsi="Arial"/>
          <w:b/>
          <w:bCs/>
        </w:rPr>
        <w:t>–</w:t>
      </w:r>
      <w:r>
        <w:rPr>
          <w:rFonts w:ascii="Arial" w:hAnsi="Arial"/>
          <w:b/>
          <w:bCs/>
        </w:rPr>
        <w:t xml:space="preserve"> </w:t>
      </w:r>
      <w:proofErr w:type="spellStart"/>
      <w:r w:rsidR="00CE35C0">
        <w:rPr>
          <w:rFonts w:ascii="Arial" w:hAnsi="Arial"/>
          <w:b/>
          <w:bCs/>
        </w:rPr>
        <w:t>Vistry</w:t>
      </w:r>
      <w:proofErr w:type="spellEnd"/>
    </w:p>
    <w:p w14:paraId="0672BCBC" w14:textId="0C7D15B6" w:rsidR="00B53647" w:rsidRDefault="00B53647">
      <w:pPr>
        <w:pStyle w:val="Standard"/>
        <w:jc w:val="both"/>
        <w:rPr>
          <w:rFonts w:ascii="Arial" w:hAnsi="Arial"/>
          <w:b/>
          <w:bCs/>
        </w:rPr>
      </w:pPr>
      <w:r>
        <w:rPr>
          <w:rFonts w:ascii="Arial" w:hAnsi="Arial"/>
          <w:b/>
          <w:bCs/>
        </w:rPr>
        <w:t xml:space="preserve">Nick </w:t>
      </w:r>
      <w:proofErr w:type="spellStart"/>
      <w:r>
        <w:rPr>
          <w:rFonts w:ascii="Arial" w:hAnsi="Arial"/>
          <w:b/>
          <w:bCs/>
        </w:rPr>
        <w:t>Ayling</w:t>
      </w:r>
      <w:proofErr w:type="spellEnd"/>
      <w:r>
        <w:rPr>
          <w:rFonts w:ascii="Arial" w:hAnsi="Arial"/>
          <w:b/>
          <w:bCs/>
        </w:rPr>
        <w:t xml:space="preserve"> – Thames Water</w:t>
      </w:r>
    </w:p>
    <w:p w14:paraId="35B694E6" w14:textId="2C2566C1" w:rsidR="00B53647" w:rsidRDefault="00B53647">
      <w:pPr>
        <w:pStyle w:val="Standard"/>
        <w:jc w:val="both"/>
        <w:rPr>
          <w:rFonts w:ascii="Arial" w:hAnsi="Arial"/>
          <w:b/>
          <w:bCs/>
        </w:rPr>
      </w:pPr>
      <w:r>
        <w:rPr>
          <w:rFonts w:ascii="Arial" w:hAnsi="Arial"/>
          <w:b/>
          <w:bCs/>
        </w:rPr>
        <w:t>Kenny Mawson - Persimmon</w:t>
      </w:r>
    </w:p>
    <w:p w14:paraId="7CEF5550" w14:textId="77777777" w:rsidR="00FD0E6F" w:rsidRDefault="7DB389BF" w:rsidP="00FD0E6F">
      <w:pPr>
        <w:pStyle w:val="Standard"/>
        <w:jc w:val="both"/>
        <w:rPr>
          <w:rFonts w:ascii="Arial" w:hAnsi="Arial"/>
          <w:b/>
          <w:bCs/>
        </w:rPr>
      </w:pPr>
      <w:r w:rsidRPr="7DB389BF">
        <w:rPr>
          <w:rFonts w:ascii="Arial" w:hAnsi="Arial"/>
          <w:b/>
          <w:bCs/>
        </w:rPr>
        <w:t xml:space="preserve">Richard </w:t>
      </w:r>
      <w:proofErr w:type="spellStart"/>
      <w:r w:rsidRPr="7DB389BF">
        <w:rPr>
          <w:rFonts w:ascii="Arial" w:hAnsi="Arial"/>
          <w:b/>
          <w:bCs/>
        </w:rPr>
        <w:t>Starritt</w:t>
      </w:r>
      <w:proofErr w:type="spellEnd"/>
      <w:r w:rsidRPr="7DB389BF">
        <w:rPr>
          <w:rFonts w:ascii="Arial" w:hAnsi="Arial"/>
          <w:b/>
          <w:bCs/>
        </w:rPr>
        <w:t xml:space="preserve"> – Severn Trent Water</w:t>
      </w:r>
    </w:p>
    <w:p w14:paraId="72AF07CD" w14:textId="5E19F170" w:rsidR="002578D3" w:rsidRDefault="1A92D8D0" w:rsidP="7DB389BF">
      <w:pPr>
        <w:pStyle w:val="Standard"/>
        <w:jc w:val="both"/>
        <w:rPr>
          <w:rFonts w:ascii="Arial" w:hAnsi="Arial"/>
          <w:b/>
          <w:bCs/>
        </w:rPr>
      </w:pPr>
      <w:r w:rsidRPr="1A92D8D0">
        <w:rPr>
          <w:rFonts w:ascii="Arial" w:hAnsi="Arial"/>
          <w:b/>
          <w:bCs/>
        </w:rPr>
        <w:t>Gavin Thorne – Barratt</w:t>
      </w:r>
    </w:p>
    <w:p w14:paraId="245031DA" w14:textId="3038C973" w:rsidR="0067601E" w:rsidRDefault="1A92D8D0" w:rsidP="7DB389BF">
      <w:pPr>
        <w:pStyle w:val="Standard"/>
        <w:jc w:val="both"/>
        <w:rPr>
          <w:rFonts w:ascii="Arial" w:hAnsi="Arial"/>
          <w:b/>
          <w:bCs/>
        </w:rPr>
      </w:pPr>
      <w:r w:rsidRPr="1A92D8D0">
        <w:rPr>
          <w:rFonts w:ascii="Arial" w:hAnsi="Arial"/>
          <w:b/>
          <w:bCs/>
        </w:rPr>
        <w:t>Simon Taylor – L&amp;Q Estates (Item 5b only)</w:t>
      </w:r>
    </w:p>
    <w:p w14:paraId="2CCC8242" w14:textId="1984F183" w:rsidR="002578D3" w:rsidRDefault="002578D3">
      <w:pPr>
        <w:pStyle w:val="Standard"/>
        <w:jc w:val="both"/>
        <w:rPr>
          <w:rFonts w:ascii="Arial" w:hAnsi="Arial"/>
          <w:b/>
          <w:bCs/>
        </w:rPr>
      </w:pPr>
    </w:p>
    <w:p w14:paraId="2CCC8243" w14:textId="77777777" w:rsidR="002578D3" w:rsidRDefault="7DB389BF">
      <w:pPr>
        <w:pStyle w:val="Standard"/>
        <w:jc w:val="both"/>
        <w:rPr>
          <w:rFonts w:ascii="Arial" w:hAnsi="Arial"/>
          <w:b/>
          <w:bCs/>
          <w:u w:val="single"/>
        </w:rPr>
      </w:pPr>
      <w:r w:rsidRPr="7DB389BF">
        <w:rPr>
          <w:rFonts w:ascii="Arial" w:hAnsi="Arial"/>
          <w:b/>
          <w:bCs/>
          <w:u w:val="single"/>
        </w:rPr>
        <w:t>Apologies:</w:t>
      </w:r>
    </w:p>
    <w:p w14:paraId="46C21662" w14:textId="70B105A4" w:rsidR="7DB389BF" w:rsidRDefault="7DB389BF" w:rsidP="7DB389BF">
      <w:pPr>
        <w:pStyle w:val="Standard"/>
        <w:jc w:val="both"/>
        <w:rPr>
          <w:rFonts w:ascii="Arial" w:hAnsi="Arial"/>
          <w:b/>
          <w:bCs/>
        </w:rPr>
      </w:pPr>
      <w:r w:rsidRPr="7DB389BF">
        <w:rPr>
          <w:rFonts w:ascii="Arial" w:hAnsi="Arial"/>
          <w:b/>
          <w:bCs/>
        </w:rPr>
        <w:t xml:space="preserve">Karl Walker – Seddon </w:t>
      </w:r>
    </w:p>
    <w:p w14:paraId="2CCC8246" w14:textId="77777777" w:rsidR="002578D3" w:rsidRDefault="002578D3">
      <w:pPr>
        <w:pStyle w:val="Standard"/>
        <w:rPr>
          <w:rFonts w:ascii="Arial" w:hAnsi="Arial"/>
          <w:b/>
          <w:bCs/>
        </w:rPr>
      </w:pPr>
    </w:p>
    <w:tbl>
      <w:tblPr>
        <w:tblW w:w="9390" w:type="dxa"/>
        <w:tblLayout w:type="fixed"/>
        <w:tblCellMar>
          <w:left w:w="10" w:type="dxa"/>
          <w:right w:w="10" w:type="dxa"/>
        </w:tblCellMar>
        <w:tblLook w:val="0000" w:firstRow="0" w:lastRow="0" w:firstColumn="0" w:lastColumn="0" w:noHBand="0" w:noVBand="0"/>
      </w:tblPr>
      <w:tblGrid>
        <w:gridCol w:w="1413"/>
        <w:gridCol w:w="6357"/>
        <w:gridCol w:w="1620"/>
      </w:tblGrid>
      <w:tr w:rsidR="002578D3" w14:paraId="2CCC824A" w14:textId="77777777" w:rsidTr="1A92D8D0">
        <w:tc>
          <w:tcPr>
            <w:tcW w:w="1413"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7" w14:textId="77777777" w:rsidR="002578D3" w:rsidRDefault="002578D3">
            <w:pPr>
              <w:pStyle w:val="TableContents"/>
              <w:rPr>
                <w:rFonts w:ascii="Arial" w:hAnsi="Arial"/>
                <w:b/>
                <w:bCs/>
                <w:color w:val="000000"/>
                <w:sz w:val="22"/>
                <w:szCs w:val="22"/>
              </w:rPr>
            </w:pPr>
          </w:p>
        </w:tc>
        <w:tc>
          <w:tcPr>
            <w:tcW w:w="6357"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8"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Item</w:t>
            </w:r>
          </w:p>
        </w:tc>
        <w:tc>
          <w:tcPr>
            <w:tcW w:w="1620"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9"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Action</w:t>
            </w:r>
          </w:p>
        </w:tc>
      </w:tr>
      <w:tr w:rsidR="002578D3" w14:paraId="2CCC8250"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C" w14:textId="5941E4AD" w:rsidR="002578D3" w:rsidRPr="00303697" w:rsidRDefault="001A6D74">
            <w:pPr>
              <w:pStyle w:val="TableContents"/>
              <w:rPr>
                <w:rFonts w:ascii="Arial" w:hAnsi="Arial"/>
                <w:color w:val="000000"/>
              </w:rPr>
            </w:pPr>
            <w:r w:rsidRPr="00303697">
              <w:rPr>
                <w:rFonts w:ascii="Arial" w:hAnsi="Arial"/>
                <w:color w:val="000000"/>
              </w:rPr>
              <w:t>1</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350D18F" w14:textId="77777777" w:rsidR="002578D3" w:rsidRPr="00303697" w:rsidRDefault="001A6D74">
            <w:pPr>
              <w:pStyle w:val="TableContents"/>
              <w:jc w:val="both"/>
              <w:rPr>
                <w:rFonts w:ascii="Arial" w:hAnsi="Arial"/>
                <w:b/>
                <w:bCs/>
              </w:rPr>
            </w:pPr>
            <w:r w:rsidRPr="00303697">
              <w:rPr>
                <w:rFonts w:ascii="Arial" w:hAnsi="Arial"/>
                <w:b/>
                <w:bCs/>
              </w:rPr>
              <w:t xml:space="preserve">Introduction and Apologies </w:t>
            </w:r>
          </w:p>
          <w:p w14:paraId="5D15A0D1" w14:textId="77777777" w:rsidR="00C84CBE" w:rsidRDefault="00C84CBE" w:rsidP="6E1B050E">
            <w:pPr>
              <w:pStyle w:val="TableContents"/>
              <w:jc w:val="both"/>
              <w:rPr>
                <w:rFonts w:ascii="Arial" w:hAnsi="Arial"/>
              </w:rPr>
            </w:pPr>
          </w:p>
          <w:p w14:paraId="2CCC824E" w14:textId="06647387" w:rsidR="001A6D74" w:rsidRPr="00303697" w:rsidRDefault="7DB389BF" w:rsidP="6E1B050E">
            <w:pPr>
              <w:pStyle w:val="TableContents"/>
              <w:jc w:val="both"/>
              <w:rPr>
                <w:rFonts w:ascii="Arial" w:hAnsi="Arial"/>
              </w:rPr>
            </w:pPr>
            <w:r w:rsidRPr="7DB389BF">
              <w:rPr>
                <w:rFonts w:ascii="Arial" w:hAnsi="Arial"/>
              </w:rPr>
              <w:t>The Chair welcomed members to the meeting. It was noted that the meeting was quorate, with the required number of representatives from both Sewerage Companies (SC) and developer members in attendance.  Apologies had been received from Karl Walker.</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F" w14:textId="77777777" w:rsidR="002578D3" w:rsidRPr="00303697" w:rsidRDefault="002578D3">
            <w:pPr>
              <w:pStyle w:val="TableContents"/>
              <w:rPr>
                <w:rFonts w:ascii="Arial" w:hAnsi="Arial"/>
                <w:color w:val="000000"/>
              </w:rPr>
            </w:pPr>
          </w:p>
        </w:tc>
      </w:tr>
      <w:tr w:rsidR="002578D3" w14:paraId="2CCC8278"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52" w14:textId="4EDDCA65" w:rsidR="002578D3" w:rsidRPr="00303697" w:rsidRDefault="003052FB">
            <w:pPr>
              <w:pStyle w:val="TableContents"/>
              <w:rPr>
                <w:rFonts w:ascii="Arial" w:hAnsi="Arial"/>
                <w:color w:val="000000"/>
              </w:rPr>
            </w:pPr>
            <w:r w:rsidRPr="00303697">
              <w:rPr>
                <w:rFonts w:ascii="Arial" w:hAnsi="Arial"/>
                <w:color w:val="000000"/>
              </w:rPr>
              <w:t>2</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F3E74CF" w14:textId="77777777" w:rsidR="002578D3" w:rsidRPr="00303697" w:rsidRDefault="00B20157">
            <w:pPr>
              <w:pStyle w:val="TableContents"/>
              <w:jc w:val="both"/>
              <w:rPr>
                <w:rFonts w:ascii="Arial" w:hAnsi="Arial"/>
                <w:b/>
                <w:bCs/>
                <w:color w:val="000000"/>
              </w:rPr>
            </w:pPr>
            <w:r w:rsidRPr="00303697">
              <w:rPr>
                <w:rFonts w:ascii="Arial" w:hAnsi="Arial"/>
                <w:b/>
                <w:bCs/>
                <w:color w:val="000000"/>
              </w:rPr>
              <w:t>Declaration of Interests</w:t>
            </w:r>
          </w:p>
          <w:p w14:paraId="78B4CD36" w14:textId="77777777" w:rsidR="00C84CBE" w:rsidRDefault="00C84CBE">
            <w:pPr>
              <w:pStyle w:val="TableContents"/>
              <w:jc w:val="both"/>
              <w:rPr>
                <w:rFonts w:ascii="Arial" w:hAnsi="Arial"/>
                <w:color w:val="000000"/>
              </w:rPr>
            </w:pPr>
          </w:p>
          <w:p w14:paraId="2CCC825B" w14:textId="18BC51F7" w:rsidR="00B20157" w:rsidRPr="00303697" w:rsidRDefault="6E1B050E">
            <w:pPr>
              <w:pStyle w:val="TableContents"/>
              <w:jc w:val="both"/>
              <w:rPr>
                <w:rFonts w:ascii="Arial" w:hAnsi="Arial"/>
                <w:color w:val="000000"/>
              </w:rPr>
            </w:pPr>
            <w:r w:rsidRPr="6E1B050E">
              <w:rPr>
                <w:rFonts w:ascii="Arial" w:hAnsi="Arial"/>
                <w:color w:val="000000" w:themeColor="text1"/>
              </w:rPr>
              <w:t>There were no interests to declare from any member.</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7" w14:textId="77777777" w:rsidR="002578D3" w:rsidRPr="00303697" w:rsidRDefault="002578D3">
            <w:pPr>
              <w:pStyle w:val="TableContents"/>
              <w:rPr>
                <w:rFonts w:ascii="Arial" w:hAnsi="Arial"/>
                <w:color w:val="000000"/>
              </w:rPr>
            </w:pPr>
          </w:p>
        </w:tc>
      </w:tr>
      <w:tr w:rsidR="002578D3" w14:paraId="2CCC8287"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A" w14:textId="71661D83" w:rsidR="002578D3" w:rsidRPr="00303697" w:rsidRDefault="00B20157">
            <w:pPr>
              <w:pStyle w:val="TableContents"/>
              <w:rPr>
                <w:rFonts w:ascii="Arial" w:hAnsi="Arial"/>
                <w:color w:val="000000"/>
              </w:rPr>
            </w:pPr>
            <w:r w:rsidRPr="00303697">
              <w:rPr>
                <w:rFonts w:ascii="Arial" w:hAnsi="Arial"/>
                <w:color w:val="000000"/>
              </w:rPr>
              <w:t>3</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FBBA513" w14:textId="0CB7EC40" w:rsidR="00C84CBE" w:rsidRDefault="7DB389BF">
            <w:pPr>
              <w:pStyle w:val="TableContents"/>
              <w:jc w:val="both"/>
              <w:rPr>
                <w:rFonts w:ascii="Arial" w:hAnsi="Arial"/>
              </w:rPr>
            </w:pPr>
            <w:r w:rsidRPr="7DB389BF">
              <w:rPr>
                <w:rFonts w:ascii="Arial" w:hAnsi="Arial"/>
                <w:b/>
                <w:bCs/>
              </w:rPr>
              <w:t>Waiver of notice and publication period (standing item)</w:t>
            </w:r>
          </w:p>
          <w:p w14:paraId="161D5747" w14:textId="77777777" w:rsidR="00C84CBE" w:rsidRDefault="00C84CBE">
            <w:pPr>
              <w:pStyle w:val="TableContents"/>
              <w:jc w:val="both"/>
              <w:rPr>
                <w:rFonts w:ascii="Arial" w:hAnsi="Arial"/>
              </w:rPr>
            </w:pPr>
          </w:p>
          <w:p w14:paraId="2CCC827E" w14:textId="3EF3CDB6" w:rsidR="00BC740E" w:rsidRPr="00303697" w:rsidRDefault="7DB389BF">
            <w:pPr>
              <w:pStyle w:val="TableContents"/>
              <w:jc w:val="both"/>
              <w:rPr>
                <w:rFonts w:ascii="Arial" w:hAnsi="Arial"/>
              </w:rPr>
            </w:pPr>
            <w:r w:rsidRPr="7DB389BF">
              <w:rPr>
                <w:rFonts w:ascii="Arial" w:hAnsi="Arial"/>
              </w:rPr>
              <w:t>It was noted that the change proposals listed for discussion at the meeting had been published on the Panel website in compliance with the publication period and therefore no waiver of this was required.</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CCE3D97" w14:textId="77777777" w:rsidR="002578D3" w:rsidRPr="00303697" w:rsidRDefault="002578D3">
            <w:pPr>
              <w:pStyle w:val="TableContents"/>
              <w:rPr>
                <w:rFonts w:ascii="Arial" w:hAnsi="Arial"/>
              </w:rPr>
            </w:pPr>
          </w:p>
          <w:p w14:paraId="1D54A9E7" w14:textId="77777777" w:rsidR="00AA0CF4" w:rsidRPr="00303697" w:rsidRDefault="00AA0CF4">
            <w:pPr>
              <w:pStyle w:val="TableContents"/>
              <w:rPr>
                <w:rFonts w:ascii="Arial" w:hAnsi="Arial"/>
              </w:rPr>
            </w:pPr>
          </w:p>
          <w:p w14:paraId="20F4ADD7" w14:textId="77777777" w:rsidR="00AA0CF4" w:rsidRPr="00303697" w:rsidRDefault="00AA0CF4">
            <w:pPr>
              <w:pStyle w:val="TableContents"/>
              <w:rPr>
                <w:rFonts w:ascii="Arial" w:hAnsi="Arial"/>
              </w:rPr>
            </w:pPr>
          </w:p>
          <w:p w14:paraId="3D7BAAAC" w14:textId="77777777" w:rsidR="00AA0CF4" w:rsidRPr="00303697" w:rsidRDefault="00AA0CF4">
            <w:pPr>
              <w:pStyle w:val="TableContents"/>
              <w:rPr>
                <w:rFonts w:ascii="Arial" w:hAnsi="Arial"/>
              </w:rPr>
            </w:pPr>
          </w:p>
          <w:p w14:paraId="1926223D" w14:textId="77777777" w:rsidR="00AA0CF4" w:rsidRPr="00303697" w:rsidRDefault="00AA0CF4">
            <w:pPr>
              <w:pStyle w:val="TableContents"/>
              <w:rPr>
                <w:rFonts w:ascii="Arial" w:hAnsi="Arial"/>
              </w:rPr>
            </w:pPr>
          </w:p>
          <w:p w14:paraId="736AF2FF" w14:textId="77777777" w:rsidR="00AA0CF4" w:rsidRPr="00303697" w:rsidRDefault="00AA0CF4">
            <w:pPr>
              <w:pStyle w:val="TableContents"/>
              <w:rPr>
                <w:rFonts w:ascii="Arial" w:hAnsi="Arial"/>
              </w:rPr>
            </w:pPr>
          </w:p>
          <w:p w14:paraId="2CCC8286" w14:textId="66FC2D83" w:rsidR="00AA0CF4" w:rsidRPr="00303697" w:rsidRDefault="00AA0CF4">
            <w:pPr>
              <w:pStyle w:val="TableContents"/>
              <w:rPr>
                <w:rFonts w:ascii="Arial" w:hAnsi="Arial"/>
              </w:rPr>
            </w:pPr>
          </w:p>
        </w:tc>
      </w:tr>
      <w:tr w:rsidR="002578D3" w14:paraId="2CCC8298"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89" w14:textId="13F5AB77" w:rsidR="002578D3" w:rsidRPr="00303697" w:rsidRDefault="003B53CA">
            <w:pPr>
              <w:pStyle w:val="TableContents"/>
              <w:rPr>
                <w:rFonts w:ascii="Arial" w:hAnsi="Arial"/>
                <w:color w:val="000000"/>
              </w:rPr>
            </w:pPr>
            <w:r>
              <w:rPr>
                <w:rFonts w:ascii="Arial" w:hAnsi="Arial"/>
                <w:color w:val="000000"/>
              </w:rPr>
              <w:t>4</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D5227D5" w14:textId="64653A46" w:rsidR="7DB389BF" w:rsidRDefault="7DB389BF" w:rsidP="7DB389BF">
            <w:pPr>
              <w:pStyle w:val="TableContents"/>
              <w:spacing w:line="259" w:lineRule="auto"/>
              <w:jc w:val="both"/>
              <w:rPr>
                <w:rFonts w:ascii="Arial" w:hAnsi="Arial"/>
                <w:b/>
                <w:bCs/>
                <w:color w:val="000000" w:themeColor="text1"/>
              </w:rPr>
            </w:pPr>
            <w:r w:rsidRPr="7DB389BF">
              <w:rPr>
                <w:rFonts w:ascii="Arial" w:hAnsi="Arial"/>
                <w:b/>
                <w:bCs/>
                <w:color w:val="000000" w:themeColor="text1"/>
              </w:rPr>
              <w:t>Approval of minutes of Panel Meeting held on 19</w:t>
            </w:r>
            <w:r w:rsidRPr="7DB389BF">
              <w:rPr>
                <w:rFonts w:ascii="Arial" w:hAnsi="Arial"/>
                <w:b/>
                <w:bCs/>
                <w:color w:val="000000" w:themeColor="text1"/>
                <w:vertAlign w:val="superscript"/>
              </w:rPr>
              <w:t>th</w:t>
            </w:r>
            <w:r w:rsidRPr="7DB389BF">
              <w:rPr>
                <w:rFonts w:ascii="Arial" w:hAnsi="Arial"/>
                <w:b/>
                <w:bCs/>
                <w:color w:val="000000" w:themeColor="text1"/>
              </w:rPr>
              <w:t xml:space="preserve"> October 2021</w:t>
            </w:r>
          </w:p>
          <w:p w14:paraId="7B0D7E45" w14:textId="77777777" w:rsidR="00C84CBE" w:rsidRDefault="00C84CBE">
            <w:pPr>
              <w:pStyle w:val="TableContents"/>
              <w:jc w:val="both"/>
              <w:rPr>
                <w:rFonts w:ascii="Arial" w:hAnsi="Arial"/>
                <w:color w:val="000000"/>
              </w:rPr>
            </w:pPr>
          </w:p>
          <w:p w14:paraId="2CCC828D" w14:textId="66B52AD7" w:rsidR="007D247A" w:rsidRPr="00085CFA" w:rsidRDefault="7DB389BF">
            <w:pPr>
              <w:pStyle w:val="TableContents"/>
              <w:jc w:val="both"/>
              <w:rPr>
                <w:rFonts w:ascii="Arial" w:hAnsi="Arial"/>
                <w:color w:val="000000" w:themeColor="text1"/>
              </w:rPr>
            </w:pPr>
            <w:r w:rsidRPr="7DB389BF">
              <w:rPr>
                <w:rFonts w:ascii="Arial" w:hAnsi="Arial"/>
                <w:color w:val="000000" w:themeColor="text1"/>
              </w:rPr>
              <w:t>The minutes of the Panel Meeting held on 19</w:t>
            </w:r>
            <w:r w:rsidRPr="7DB389BF">
              <w:rPr>
                <w:rFonts w:ascii="Arial" w:hAnsi="Arial"/>
                <w:color w:val="000000" w:themeColor="text1"/>
                <w:vertAlign w:val="superscript"/>
              </w:rPr>
              <w:t>th</w:t>
            </w:r>
            <w:r w:rsidRPr="7DB389BF">
              <w:rPr>
                <w:rFonts w:ascii="Arial" w:hAnsi="Arial"/>
                <w:color w:val="000000" w:themeColor="text1"/>
              </w:rPr>
              <w:t xml:space="preserve"> October 2021 were approved and there were no matters arising from the minutes. All actions had been completed.</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7D550C8" w14:textId="1A570852" w:rsidR="002578D3" w:rsidRDefault="002578D3">
            <w:pPr>
              <w:pStyle w:val="TableContents"/>
              <w:rPr>
                <w:rFonts w:ascii="Arial" w:hAnsi="Arial"/>
              </w:rPr>
            </w:pPr>
          </w:p>
          <w:p w14:paraId="17E6EF75" w14:textId="117D21CA" w:rsidR="001B6A7A" w:rsidRDefault="001B6A7A">
            <w:pPr>
              <w:pStyle w:val="TableContents"/>
              <w:rPr>
                <w:rFonts w:ascii="Arial" w:hAnsi="Arial"/>
              </w:rPr>
            </w:pPr>
          </w:p>
          <w:p w14:paraId="08860466" w14:textId="18637182" w:rsidR="001B6A7A" w:rsidRDefault="001B6A7A">
            <w:pPr>
              <w:pStyle w:val="TableContents"/>
              <w:rPr>
                <w:rFonts w:ascii="Arial" w:hAnsi="Arial"/>
              </w:rPr>
            </w:pPr>
          </w:p>
          <w:p w14:paraId="2CCC8297" w14:textId="6FD833C4" w:rsidR="00AA0CF4" w:rsidRPr="00303697" w:rsidRDefault="00AA0CF4">
            <w:pPr>
              <w:pStyle w:val="TableContents"/>
              <w:rPr>
                <w:rFonts w:ascii="Arial" w:hAnsi="Arial"/>
              </w:rPr>
            </w:pPr>
          </w:p>
        </w:tc>
      </w:tr>
      <w:tr w:rsidR="007A66BB" w14:paraId="7AED75C5"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AC37260" w14:textId="2A9C5831" w:rsidR="007A66BB" w:rsidRPr="00303697" w:rsidRDefault="003E2FB1">
            <w:pPr>
              <w:pStyle w:val="TableContents"/>
              <w:rPr>
                <w:rFonts w:ascii="Arial" w:hAnsi="Arial"/>
                <w:color w:val="000000"/>
              </w:rPr>
            </w:pPr>
            <w:r>
              <w:rPr>
                <w:rFonts w:ascii="Arial" w:hAnsi="Arial"/>
                <w:color w:val="000000"/>
              </w:rPr>
              <w:t>5</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9C83EDB" w14:textId="22F1A038" w:rsidR="0035149E" w:rsidRDefault="00D30B58">
            <w:pPr>
              <w:pStyle w:val="TableContents"/>
              <w:jc w:val="both"/>
              <w:rPr>
                <w:rFonts w:ascii="Arial" w:hAnsi="Arial"/>
                <w:b/>
                <w:bCs/>
                <w:color w:val="000000"/>
              </w:rPr>
            </w:pPr>
            <w:r>
              <w:rPr>
                <w:rFonts w:ascii="Arial" w:hAnsi="Arial"/>
                <w:b/>
                <w:bCs/>
                <w:color w:val="000000"/>
              </w:rPr>
              <w:t xml:space="preserve">Change </w:t>
            </w:r>
            <w:r w:rsidR="00605FF8">
              <w:rPr>
                <w:rFonts w:ascii="Arial" w:hAnsi="Arial"/>
                <w:b/>
                <w:bCs/>
                <w:color w:val="000000"/>
              </w:rPr>
              <w:t>Proposal</w:t>
            </w:r>
            <w:r w:rsidR="00920037">
              <w:rPr>
                <w:rFonts w:ascii="Arial" w:hAnsi="Arial"/>
                <w:b/>
                <w:bCs/>
                <w:color w:val="000000"/>
              </w:rPr>
              <w:t>s</w:t>
            </w:r>
          </w:p>
          <w:p w14:paraId="631278E6" w14:textId="5C65C712" w:rsidR="00150167" w:rsidRDefault="00150167" w:rsidP="7DB389BF">
            <w:pPr>
              <w:pStyle w:val="TableContents"/>
              <w:jc w:val="both"/>
              <w:rPr>
                <w:rFonts w:ascii="Arial" w:hAnsi="Arial"/>
                <w:b/>
                <w:bCs/>
                <w:color w:val="000000"/>
              </w:rPr>
            </w:pPr>
          </w:p>
          <w:p w14:paraId="7AA4752F" w14:textId="77777777" w:rsidR="00A634BA" w:rsidRDefault="7DB389BF" w:rsidP="7DB389BF">
            <w:pPr>
              <w:pStyle w:val="TableContents"/>
              <w:numPr>
                <w:ilvl w:val="0"/>
                <w:numId w:val="14"/>
              </w:numPr>
              <w:jc w:val="both"/>
              <w:rPr>
                <w:rFonts w:ascii="Arial" w:hAnsi="Arial"/>
                <w:b/>
                <w:bCs/>
                <w:color w:val="000000"/>
              </w:rPr>
            </w:pPr>
            <w:r w:rsidRPr="7DB389BF">
              <w:rPr>
                <w:rFonts w:ascii="Arial" w:hAnsi="Arial"/>
                <w:b/>
                <w:bCs/>
                <w:color w:val="000000" w:themeColor="text1"/>
              </w:rPr>
              <w:t>New sub-clauses in DCG for Plastic Corrugated Wall Arch Structures for below ground stormwater storage – ADS Pipes</w:t>
            </w:r>
          </w:p>
          <w:p w14:paraId="5D2633FB" w14:textId="3583A4DE" w:rsidR="7DB389BF" w:rsidRDefault="7DB389BF" w:rsidP="7DB389BF">
            <w:pPr>
              <w:pStyle w:val="TableContents"/>
              <w:jc w:val="both"/>
              <w:rPr>
                <w:rFonts w:ascii="Arial" w:hAnsi="Arial"/>
                <w:b/>
                <w:bCs/>
                <w:color w:val="000000" w:themeColor="text1"/>
              </w:rPr>
            </w:pPr>
          </w:p>
          <w:p w14:paraId="267ADB96" w14:textId="659C8D02" w:rsidR="00BA2949" w:rsidRPr="00A634BA" w:rsidRDefault="1A92D8D0" w:rsidP="7DB389BF">
            <w:pPr>
              <w:pStyle w:val="TableContents"/>
              <w:jc w:val="both"/>
              <w:rPr>
                <w:rFonts w:ascii="Arial" w:hAnsi="Arial"/>
                <w:color w:val="000000" w:themeColor="text1"/>
              </w:rPr>
            </w:pPr>
            <w:r w:rsidRPr="1A92D8D0">
              <w:rPr>
                <w:rFonts w:ascii="Arial" w:hAnsi="Arial"/>
                <w:color w:val="000000" w:themeColor="text1"/>
              </w:rPr>
              <w:lastRenderedPageBreak/>
              <w:t xml:space="preserve">The Panel considered the proposal from ADS Pipes regarding new sub-clauses in the DCG for Plastic Corrugated Wall Arch Structures for below ground stormwater storage and attenuation.  The Panel reviewed the note prepared by </w:t>
            </w:r>
            <w:proofErr w:type="spellStart"/>
            <w:r w:rsidRPr="1A92D8D0">
              <w:rPr>
                <w:rFonts w:ascii="Arial" w:hAnsi="Arial"/>
                <w:color w:val="000000" w:themeColor="text1"/>
              </w:rPr>
              <w:t>WRc</w:t>
            </w:r>
            <w:proofErr w:type="spellEnd"/>
            <w:r w:rsidRPr="1A92D8D0">
              <w:rPr>
                <w:rFonts w:ascii="Arial" w:hAnsi="Arial"/>
                <w:color w:val="000000" w:themeColor="text1"/>
              </w:rPr>
              <w:t xml:space="preserve"> and the further responses submitted by ADS.  It was noted that there is already scope within the DCG for undertakers to adopt such assets, but this is dependent on individual undertakers’ risk assessments. However, some of the generic concerns around the assets had been addressed by ADS in its further responses.  </w:t>
            </w:r>
          </w:p>
          <w:p w14:paraId="1412A8CE" w14:textId="5DC556C0" w:rsidR="00BA2949" w:rsidRPr="00A634BA" w:rsidRDefault="00BA2949" w:rsidP="7DB389BF">
            <w:pPr>
              <w:pStyle w:val="TableContents"/>
              <w:ind w:left="720"/>
              <w:jc w:val="both"/>
              <w:rPr>
                <w:rFonts w:ascii="Arial" w:hAnsi="Arial"/>
                <w:color w:val="000000" w:themeColor="text1"/>
              </w:rPr>
            </w:pPr>
          </w:p>
          <w:p w14:paraId="6AE3B914" w14:textId="3DF5CC0A" w:rsidR="00BA2949" w:rsidRPr="00A634BA" w:rsidRDefault="1A92D8D0" w:rsidP="7DB389BF">
            <w:pPr>
              <w:pStyle w:val="TableContents"/>
              <w:jc w:val="both"/>
              <w:rPr>
                <w:rFonts w:ascii="Arial" w:hAnsi="Arial"/>
                <w:color w:val="000000" w:themeColor="text1"/>
              </w:rPr>
            </w:pPr>
            <w:r w:rsidRPr="1A92D8D0">
              <w:rPr>
                <w:rFonts w:ascii="Arial" w:hAnsi="Arial"/>
                <w:color w:val="000000" w:themeColor="text1"/>
              </w:rPr>
              <w:t xml:space="preserve">After discussion, it was agreed that the Panel would recommend the intent of the change but that it needed to ensure that the DCG did not become specific in terms of products referred to therein particularly as it could inadvertently create an unhelpful precedent and could be deemed anti-competitive. Furthermore, the Panel considered that the proposed amendments mirroring clause 7.8.3 would require further and detailed technical analysis including positive endorsement from the Highway Authorities, which might in any event not negate the need for individual/site specific risk assessments. Therefore, it should be made clear that such categories of products can be considered for adoption, subject to undertakers being satisfied that they are suitable for use in the proposed circumstances.  On that basis, clause 7.8.4 of the DCG should be amended to include a new sub-paragraph(s) to include design criteria for the flow considerations, based on the comments from </w:t>
            </w:r>
            <w:proofErr w:type="spellStart"/>
            <w:r w:rsidRPr="1A92D8D0">
              <w:rPr>
                <w:rFonts w:ascii="Arial" w:hAnsi="Arial"/>
                <w:color w:val="000000" w:themeColor="text1"/>
              </w:rPr>
              <w:t>WRc</w:t>
            </w:r>
            <w:proofErr w:type="spellEnd"/>
            <w:r w:rsidRPr="1A92D8D0">
              <w:rPr>
                <w:rFonts w:ascii="Arial" w:hAnsi="Arial"/>
                <w:color w:val="000000" w:themeColor="text1"/>
              </w:rPr>
              <w:t>.  NA would draft some proposed wording and send it to the Secretary.</w:t>
            </w:r>
          </w:p>
          <w:p w14:paraId="620E5B82" w14:textId="01052C78" w:rsidR="00BA2949" w:rsidRPr="00A634BA" w:rsidRDefault="00BA2949" w:rsidP="7DB389BF">
            <w:pPr>
              <w:pStyle w:val="TableContents"/>
              <w:ind w:left="720"/>
              <w:jc w:val="both"/>
              <w:rPr>
                <w:rFonts w:ascii="Arial" w:hAnsi="Arial"/>
                <w:color w:val="000000" w:themeColor="text1"/>
              </w:rPr>
            </w:pPr>
          </w:p>
          <w:p w14:paraId="5A689C71" w14:textId="1048701A" w:rsidR="00BA2949" w:rsidRPr="00A634BA" w:rsidRDefault="7DB389BF" w:rsidP="7DB389BF">
            <w:pPr>
              <w:pStyle w:val="TableContents"/>
              <w:jc w:val="both"/>
              <w:rPr>
                <w:rFonts w:ascii="Arial" w:hAnsi="Arial"/>
                <w:color w:val="000000" w:themeColor="text1"/>
              </w:rPr>
            </w:pPr>
            <w:r w:rsidRPr="7DB389BF">
              <w:rPr>
                <w:rFonts w:ascii="Arial" w:hAnsi="Arial"/>
                <w:color w:val="000000" w:themeColor="text1"/>
              </w:rPr>
              <w:t>The Panel agreed that its decision to recommend the change was consistent with the Code principles, particularly in relation to competition and innovation, including not unduly preventing opportunities for innovation.</w:t>
            </w:r>
          </w:p>
          <w:p w14:paraId="52BFC324" w14:textId="292E1E2A" w:rsidR="00BA2949" w:rsidRPr="00A634BA" w:rsidRDefault="00BA2949" w:rsidP="7DB389BF">
            <w:pPr>
              <w:pStyle w:val="TableContents"/>
              <w:ind w:left="709"/>
              <w:jc w:val="both"/>
              <w:rPr>
                <w:rFonts w:ascii="Arial" w:hAnsi="Arial"/>
                <w:color w:val="000000" w:themeColor="text1"/>
              </w:rPr>
            </w:pPr>
          </w:p>
          <w:p w14:paraId="6E3DF8DF" w14:textId="0CF7CFF7" w:rsidR="00BA2949" w:rsidRPr="00A634BA" w:rsidRDefault="7DB389BF" w:rsidP="7DB389BF">
            <w:pPr>
              <w:pStyle w:val="TableContents"/>
              <w:numPr>
                <w:ilvl w:val="0"/>
                <w:numId w:val="14"/>
              </w:numPr>
              <w:jc w:val="both"/>
              <w:rPr>
                <w:rFonts w:ascii="Arial" w:eastAsia="Arial" w:hAnsi="Arial"/>
                <w:b/>
                <w:bCs/>
                <w:color w:val="000000" w:themeColor="text1"/>
              </w:rPr>
            </w:pPr>
            <w:r w:rsidRPr="7DB389BF">
              <w:rPr>
                <w:rFonts w:ascii="Arial" w:hAnsi="Arial"/>
                <w:b/>
                <w:bCs/>
                <w:color w:val="000000" w:themeColor="text1"/>
              </w:rPr>
              <w:t>Relaxation of 50% vesting requirements for Land Promoters – L&amp;Q Estates</w:t>
            </w:r>
          </w:p>
          <w:p w14:paraId="40C5C102" w14:textId="4132588D" w:rsidR="00BA2949" w:rsidRPr="00A634BA" w:rsidRDefault="7DB389BF" w:rsidP="7DB389BF">
            <w:pPr>
              <w:pStyle w:val="TableContents"/>
              <w:jc w:val="both"/>
              <w:rPr>
                <w:rFonts w:ascii="Arial" w:hAnsi="Arial"/>
                <w:color w:val="000000" w:themeColor="text1"/>
              </w:rPr>
            </w:pPr>
            <w:r w:rsidRPr="7DB389BF">
              <w:rPr>
                <w:rFonts w:ascii="Arial" w:hAnsi="Arial"/>
                <w:color w:val="000000" w:themeColor="text1"/>
              </w:rPr>
              <w:t xml:space="preserve"> </w:t>
            </w:r>
          </w:p>
          <w:p w14:paraId="078D6D57" w14:textId="6C7A0304" w:rsidR="00BA2949" w:rsidRPr="00A634BA" w:rsidRDefault="1A92D8D0" w:rsidP="7DB389BF">
            <w:pPr>
              <w:pStyle w:val="TableContents"/>
              <w:jc w:val="both"/>
              <w:rPr>
                <w:rFonts w:ascii="Arial" w:hAnsi="Arial"/>
                <w:color w:val="000000" w:themeColor="text1"/>
              </w:rPr>
            </w:pPr>
            <w:r w:rsidRPr="1A92D8D0">
              <w:rPr>
                <w:rFonts w:ascii="Arial" w:hAnsi="Arial"/>
                <w:color w:val="000000" w:themeColor="text1"/>
              </w:rPr>
              <w:t xml:space="preserve">Simon Taylor (ST) of L&amp;Q Estates then joined the meeting to discuss the change proposal, which he confirmed was applicable to other land promoters rather than specific to L &amp; Q Estates only. </w:t>
            </w:r>
          </w:p>
          <w:p w14:paraId="201E1B72" w14:textId="0ED66D9C" w:rsidR="00BA2949" w:rsidRPr="00A634BA" w:rsidRDefault="00BA2949" w:rsidP="7DB389BF">
            <w:pPr>
              <w:pStyle w:val="TableContents"/>
              <w:jc w:val="both"/>
              <w:rPr>
                <w:rFonts w:ascii="Arial" w:hAnsi="Arial"/>
                <w:color w:val="000000" w:themeColor="text1"/>
              </w:rPr>
            </w:pPr>
          </w:p>
          <w:p w14:paraId="5451ACCD" w14:textId="5F2CAF2F" w:rsidR="00BA2949" w:rsidRPr="00A634BA" w:rsidRDefault="1A92D8D0" w:rsidP="7DB389BF">
            <w:pPr>
              <w:pStyle w:val="TableContents"/>
              <w:jc w:val="both"/>
              <w:rPr>
                <w:rFonts w:ascii="Arial" w:hAnsi="Arial"/>
                <w:color w:val="000000" w:themeColor="text1"/>
              </w:rPr>
            </w:pPr>
            <w:r w:rsidRPr="1A92D8D0">
              <w:rPr>
                <w:rFonts w:ascii="Arial" w:hAnsi="Arial"/>
                <w:color w:val="000000" w:themeColor="text1"/>
              </w:rPr>
              <w:t xml:space="preserve">ST provided the Panel with an overview of the activities and role of land promoters, explaining that their primary function was to purchase land, develop some infrastructure on-site, including roads and drainage, before selling on (often with planning permission secured) to residential developers who would proceed to develop housing on the site.  In the view </w:t>
            </w:r>
            <w:r w:rsidRPr="1A92D8D0">
              <w:rPr>
                <w:rFonts w:ascii="Arial" w:hAnsi="Arial"/>
                <w:color w:val="000000" w:themeColor="text1"/>
              </w:rPr>
              <w:lastRenderedPageBreak/>
              <w:t xml:space="preserve">of L&amp;Q, the current requirements of the Model Adoption Agreement are geared towards developers and as assets are not adopted until a 51% occupancy threshold on the site is met, promoters can be left with responsibility for drainage assets long after they have sold the site to developers, as they have no control over the speed of development.  This leads to long delays (sometimes decades) in entering into adoption agreements and promoters will have already paid a bond for the site. ST explained that </w:t>
            </w:r>
            <w:r w:rsidR="00D246CC">
              <w:rPr>
                <w:rFonts w:ascii="Arial" w:hAnsi="Arial"/>
                <w:color w:val="000000" w:themeColor="text1"/>
              </w:rPr>
              <w:t xml:space="preserve">the </w:t>
            </w:r>
            <w:r w:rsidRPr="1A92D8D0">
              <w:rPr>
                <w:rFonts w:ascii="Arial" w:hAnsi="Arial"/>
                <w:color w:val="000000" w:themeColor="text1"/>
              </w:rPr>
              <w:t>combined effect of the occupancy and bond requirements places an unfair significant burden on land promoters. ST further stressed that the fact that undertakers receive revenue benefits during such periods before adoption exacerbates the negative impact of the current situation. This contravenes the key aims of the Code to enable timely adoption of assets and to drive efficiencies in the adoption process. L&amp;Q have already raised this issue with Ofwat and will consider whether to take further action regarding the issue, subject to the outcome of the change proposal. ST emphasised that the proposal seeks to ensure that land promoters meeting pre-defined criteria (operating at a certain level of magnitude) are not treated as developers in relation to the twinned requirements of occupancy and bond. However, a waiver, of occupancy would be preferable to the bond requirement as an alternative approach or as a minimum.</w:t>
            </w:r>
          </w:p>
          <w:p w14:paraId="2F01D925" w14:textId="5BB98E48" w:rsidR="00BA2949" w:rsidRPr="00A634BA" w:rsidRDefault="00BA2949" w:rsidP="7DB389BF">
            <w:pPr>
              <w:pStyle w:val="TableContents"/>
              <w:jc w:val="both"/>
              <w:rPr>
                <w:rFonts w:ascii="Arial" w:hAnsi="Arial"/>
                <w:color w:val="000000" w:themeColor="text1"/>
              </w:rPr>
            </w:pPr>
          </w:p>
          <w:p w14:paraId="2B50F905" w14:textId="1A5D2728" w:rsidR="00BA2949" w:rsidRPr="00A634BA" w:rsidRDefault="7DB389BF" w:rsidP="7DB389BF">
            <w:pPr>
              <w:pStyle w:val="TableContents"/>
              <w:jc w:val="both"/>
              <w:rPr>
                <w:rFonts w:ascii="Arial" w:hAnsi="Arial"/>
                <w:color w:val="000000" w:themeColor="text1"/>
              </w:rPr>
            </w:pPr>
            <w:r w:rsidRPr="7DB389BF">
              <w:rPr>
                <w:rFonts w:ascii="Arial" w:hAnsi="Arial"/>
                <w:color w:val="000000" w:themeColor="text1"/>
              </w:rPr>
              <w:t>The Panel discussed the proposal at length with ST.  The key points of the discussion were:</w:t>
            </w:r>
          </w:p>
          <w:p w14:paraId="75EF1DBF" w14:textId="031DA7CC" w:rsidR="00BA2949" w:rsidRPr="00A634BA" w:rsidRDefault="1A92D8D0" w:rsidP="7DB389BF">
            <w:pPr>
              <w:pStyle w:val="TableContents"/>
              <w:numPr>
                <w:ilvl w:val="0"/>
                <w:numId w:val="1"/>
              </w:numPr>
              <w:jc w:val="both"/>
              <w:rPr>
                <w:color w:val="000000" w:themeColor="text1"/>
              </w:rPr>
            </w:pPr>
            <w:r w:rsidRPr="1A92D8D0">
              <w:rPr>
                <w:rFonts w:ascii="Arial" w:hAnsi="Arial"/>
                <w:color w:val="000000" w:themeColor="text1"/>
              </w:rPr>
              <w:t xml:space="preserve">Land promoters are usually involved in very large development </w:t>
            </w:r>
            <w:proofErr w:type="gramStart"/>
            <w:r w:rsidRPr="1A92D8D0">
              <w:rPr>
                <w:rFonts w:ascii="Arial" w:hAnsi="Arial"/>
                <w:color w:val="000000" w:themeColor="text1"/>
              </w:rPr>
              <w:t>sites</w:t>
            </w:r>
            <w:proofErr w:type="gramEnd"/>
            <w:r w:rsidRPr="1A92D8D0">
              <w:rPr>
                <w:rFonts w:ascii="Arial" w:hAnsi="Arial"/>
                <w:color w:val="000000" w:themeColor="text1"/>
              </w:rPr>
              <w:t xml:space="preserve"> and it was noted that the adoption regime is generally more aligned with smaller scale developments. For instance, the 51% occupancy threshold on a very large site will take longer to reach than on a smaller </w:t>
            </w:r>
            <w:proofErr w:type="gramStart"/>
            <w:r w:rsidRPr="1A92D8D0">
              <w:rPr>
                <w:rFonts w:ascii="Arial" w:hAnsi="Arial"/>
                <w:color w:val="000000" w:themeColor="text1"/>
              </w:rPr>
              <w:t>development..</w:t>
            </w:r>
            <w:proofErr w:type="gramEnd"/>
            <w:r w:rsidRPr="1A92D8D0">
              <w:rPr>
                <w:rFonts w:ascii="Arial" w:hAnsi="Arial"/>
                <w:color w:val="000000" w:themeColor="text1"/>
              </w:rPr>
              <w:t xml:space="preserve">  Any changes to the Code should </w:t>
            </w:r>
            <w:proofErr w:type="gramStart"/>
            <w:r w:rsidRPr="1A92D8D0">
              <w:rPr>
                <w:rFonts w:ascii="Arial" w:hAnsi="Arial"/>
                <w:color w:val="000000" w:themeColor="text1"/>
              </w:rPr>
              <w:t>take into account</w:t>
            </w:r>
            <w:proofErr w:type="gramEnd"/>
            <w:r w:rsidRPr="1A92D8D0">
              <w:rPr>
                <w:rFonts w:ascii="Arial" w:hAnsi="Arial"/>
                <w:color w:val="000000" w:themeColor="text1"/>
              </w:rPr>
              <w:t xml:space="preserve"> ‘large’ developments and ensure equality between developers and land promoters.  </w:t>
            </w:r>
          </w:p>
          <w:p w14:paraId="61AE8389" w14:textId="75384924" w:rsidR="00BA2949" w:rsidRPr="00A634BA" w:rsidRDefault="1A92D8D0" w:rsidP="7DB389BF">
            <w:pPr>
              <w:pStyle w:val="TableContents"/>
              <w:numPr>
                <w:ilvl w:val="0"/>
                <w:numId w:val="1"/>
              </w:numPr>
              <w:jc w:val="both"/>
              <w:rPr>
                <w:color w:val="000000" w:themeColor="text1"/>
              </w:rPr>
            </w:pPr>
            <w:r w:rsidRPr="1A92D8D0">
              <w:rPr>
                <w:rFonts w:ascii="Arial" w:hAnsi="Arial"/>
                <w:color w:val="000000" w:themeColor="text1"/>
              </w:rPr>
              <w:t xml:space="preserve">There is potentially cross-over between the activities of land promoters and developers.  It was </w:t>
            </w:r>
            <w:proofErr w:type="gramStart"/>
            <w:r w:rsidRPr="1A92D8D0">
              <w:rPr>
                <w:rFonts w:ascii="Arial" w:hAnsi="Arial"/>
                <w:color w:val="000000" w:themeColor="text1"/>
              </w:rPr>
              <w:t>recognised  that</w:t>
            </w:r>
            <w:proofErr w:type="gramEnd"/>
            <w:r w:rsidRPr="1A92D8D0">
              <w:rPr>
                <w:rFonts w:ascii="Arial" w:hAnsi="Arial"/>
                <w:color w:val="000000" w:themeColor="text1"/>
              </w:rPr>
              <w:t xml:space="preserve"> a promoter is also a ‘customer’ under the Code.</w:t>
            </w:r>
          </w:p>
          <w:p w14:paraId="6C560036" w14:textId="7345F4A7" w:rsidR="00BA2949" w:rsidRPr="00A634BA" w:rsidRDefault="1A92D8D0" w:rsidP="7DB389BF">
            <w:pPr>
              <w:pStyle w:val="TableContents"/>
              <w:numPr>
                <w:ilvl w:val="0"/>
                <w:numId w:val="1"/>
              </w:numPr>
              <w:jc w:val="both"/>
              <w:rPr>
                <w:color w:val="000000" w:themeColor="text1"/>
              </w:rPr>
            </w:pPr>
            <w:r w:rsidRPr="1A92D8D0">
              <w:rPr>
                <w:rFonts w:ascii="Arial" w:hAnsi="Arial"/>
                <w:color w:val="000000" w:themeColor="text1"/>
              </w:rPr>
              <w:t xml:space="preserve">Bonds should only be in place for a short period. The current adoption arrangements are designed primarily for quick and rapid progression of development sites.  Undertakers do offer bond waivers to developers, but not to promoters.  </w:t>
            </w:r>
            <w:proofErr w:type="gramStart"/>
            <w:r w:rsidRPr="1A92D8D0">
              <w:rPr>
                <w:rFonts w:ascii="Arial" w:hAnsi="Arial"/>
                <w:color w:val="000000" w:themeColor="text1"/>
              </w:rPr>
              <w:t>Highways</w:t>
            </w:r>
            <w:proofErr w:type="gramEnd"/>
            <w:r w:rsidRPr="1A92D8D0">
              <w:rPr>
                <w:rFonts w:ascii="Arial" w:hAnsi="Arial"/>
                <w:color w:val="000000" w:themeColor="text1"/>
              </w:rPr>
              <w:t xml:space="preserve"> authorities will offer an interim bond reduction process, whereby the amount of the bond is reduced as stages of the construction are completed.</w:t>
            </w:r>
          </w:p>
          <w:p w14:paraId="7782E96A" w14:textId="2EBBB512" w:rsidR="00BA2949" w:rsidRPr="00A634BA" w:rsidRDefault="7DB389BF" w:rsidP="7DB389BF">
            <w:pPr>
              <w:pStyle w:val="TableContents"/>
              <w:numPr>
                <w:ilvl w:val="0"/>
                <w:numId w:val="1"/>
              </w:numPr>
              <w:jc w:val="both"/>
              <w:rPr>
                <w:color w:val="000000" w:themeColor="text1"/>
              </w:rPr>
            </w:pPr>
            <w:r w:rsidRPr="7DB389BF">
              <w:rPr>
                <w:rFonts w:ascii="Arial" w:hAnsi="Arial"/>
                <w:color w:val="000000" w:themeColor="text1"/>
              </w:rPr>
              <w:t xml:space="preserve">The reason for the bond requirement is to ensure that a promoter has done as they are required to do.  </w:t>
            </w:r>
            <w:r w:rsidRPr="7DB389BF">
              <w:rPr>
                <w:rFonts w:ascii="Arial" w:hAnsi="Arial"/>
                <w:color w:val="000000" w:themeColor="text1"/>
              </w:rPr>
              <w:lastRenderedPageBreak/>
              <w:t xml:space="preserve">However, as undertakers can refuse to adopt an asset if it is not up to standard, then the bond may be superfluous. </w:t>
            </w:r>
          </w:p>
          <w:p w14:paraId="2AF31B59" w14:textId="34D899D6" w:rsidR="00ED7A02" w:rsidRPr="00ED7A02" w:rsidRDefault="1A92D8D0" w:rsidP="7DB389BF">
            <w:pPr>
              <w:pStyle w:val="TableContents"/>
              <w:numPr>
                <w:ilvl w:val="0"/>
                <w:numId w:val="1"/>
              </w:numPr>
              <w:jc w:val="both"/>
              <w:rPr>
                <w:rFonts w:ascii="Arial" w:eastAsia="Arial" w:hAnsi="Arial"/>
                <w:color w:val="000000" w:themeColor="text1"/>
              </w:rPr>
            </w:pPr>
            <w:r w:rsidRPr="1A92D8D0">
              <w:rPr>
                <w:rFonts w:ascii="Arial" w:hAnsi="Arial"/>
                <w:color w:val="000000" w:themeColor="text1"/>
              </w:rPr>
              <w:t>The 51% occupancy requirement is intended to ensure that the sewer is operating as designed. If this was removed, undertakers would assume a lot of risk for the asset, particularly while construction is ongoing, and the costs of this would end up being passed on to the rest of their customers.  This could be mitigated if land promoters were to be made parties to either s.104 agreements or a separate agreement with the undertaker regarding maintenance obligations subject to agreed reasonable charges.</w:t>
            </w:r>
          </w:p>
          <w:p w14:paraId="7BC9722A" w14:textId="6BA007B7" w:rsidR="00BA2949" w:rsidRPr="006630B3" w:rsidRDefault="1A92D8D0" w:rsidP="7DB389BF">
            <w:pPr>
              <w:pStyle w:val="TableContents"/>
              <w:numPr>
                <w:ilvl w:val="0"/>
                <w:numId w:val="1"/>
              </w:numPr>
              <w:jc w:val="both"/>
              <w:rPr>
                <w:rFonts w:ascii="Arial" w:eastAsia="Arial" w:hAnsi="Arial"/>
                <w:color w:val="000000" w:themeColor="text1"/>
              </w:rPr>
            </w:pPr>
            <w:r w:rsidRPr="1A92D8D0">
              <w:rPr>
                <w:rFonts w:ascii="Arial" w:hAnsi="Arial"/>
                <w:color w:val="000000" w:themeColor="text1"/>
              </w:rPr>
              <w:t xml:space="preserve">There is also the possibility for parties to vary adoption agreements if appropriate even though ST indicated that he was advised otherwise as any such deviation is still subject to the occupancy requirements. However, the Panel noted that a possible unintended adverse consequence of deviating from adoption agreements could be wider inconsistency that runs contrary to the principles of the Code. </w:t>
            </w:r>
          </w:p>
          <w:p w14:paraId="001EC505" w14:textId="7CAEEB72" w:rsidR="006630B3" w:rsidRPr="00A634BA" w:rsidRDefault="1A92D8D0" w:rsidP="7DB389BF">
            <w:pPr>
              <w:pStyle w:val="TableContents"/>
              <w:numPr>
                <w:ilvl w:val="0"/>
                <w:numId w:val="1"/>
              </w:numPr>
              <w:jc w:val="both"/>
              <w:rPr>
                <w:rFonts w:ascii="Arial" w:eastAsia="Arial" w:hAnsi="Arial"/>
                <w:color w:val="000000" w:themeColor="text1"/>
              </w:rPr>
            </w:pPr>
            <w:r w:rsidRPr="1A92D8D0">
              <w:rPr>
                <w:rFonts w:ascii="Arial" w:hAnsi="Arial"/>
                <w:color w:val="000000" w:themeColor="text1"/>
              </w:rPr>
              <w:t>The Panel noted the rationale for the revenue referred to above received by undertakers and why they were deemed appropriate and not deemed relevant to the issues relating to waiver of the occupancy and bond requirements.</w:t>
            </w:r>
          </w:p>
          <w:p w14:paraId="172A5693" w14:textId="2AC4F976" w:rsidR="00BA2949" w:rsidRPr="00A634BA" w:rsidRDefault="7DB389BF" w:rsidP="7DB389BF">
            <w:pPr>
              <w:pStyle w:val="TableContents"/>
              <w:numPr>
                <w:ilvl w:val="0"/>
                <w:numId w:val="1"/>
              </w:numPr>
              <w:jc w:val="both"/>
              <w:rPr>
                <w:color w:val="000000" w:themeColor="text1"/>
              </w:rPr>
            </w:pPr>
            <w:r w:rsidRPr="7DB389BF">
              <w:rPr>
                <w:rFonts w:ascii="Arial" w:hAnsi="Arial"/>
                <w:color w:val="000000" w:themeColor="text1"/>
              </w:rPr>
              <w:t>The Panel noted ST’s position that the current system does not recognise the role of land promoters in developments.  The Panel would need to consider whether the proposal remedies this or whether there may be other ways to address the issue.</w:t>
            </w:r>
          </w:p>
          <w:p w14:paraId="35613756" w14:textId="22FBA25F" w:rsidR="00BA2949" w:rsidRPr="00A634BA" w:rsidRDefault="00BA2949" w:rsidP="7DB389BF">
            <w:pPr>
              <w:pStyle w:val="TableContents"/>
              <w:jc w:val="both"/>
              <w:rPr>
                <w:rFonts w:ascii="Arial" w:hAnsi="Arial"/>
                <w:color w:val="000000" w:themeColor="text1"/>
              </w:rPr>
            </w:pPr>
          </w:p>
          <w:p w14:paraId="32E49D4A" w14:textId="0DE94871" w:rsidR="00BA2949" w:rsidRPr="00A634BA" w:rsidRDefault="7DB389BF" w:rsidP="7DB389BF">
            <w:pPr>
              <w:pStyle w:val="TableContents"/>
              <w:jc w:val="both"/>
              <w:rPr>
                <w:rFonts w:ascii="Arial" w:hAnsi="Arial"/>
                <w:color w:val="000000" w:themeColor="text1"/>
              </w:rPr>
            </w:pPr>
            <w:r w:rsidRPr="7DB389BF">
              <w:rPr>
                <w:rFonts w:ascii="Arial" w:hAnsi="Arial"/>
                <w:color w:val="000000" w:themeColor="text1"/>
              </w:rPr>
              <w:t>ST then left the meeting.</w:t>
            </w:r>
          </w:p>
          <w:p w14:paraId="371BD290" w14:textId="70970539" w:rsidR="00BA2949" w:rsidRPr="00A634BA" w:rsidRDefault="00BA2949" w:rsidP="7DB389BF">
            <w:pPr>
              <w:pStyle w:val="TableContents"/>
              <w:jc w:val="both"/>
              <w:rPr>
                <w:rFonts w:ascii="Arial" w:hAnsi="Arial"/>
                <w:color w:val="000000" w:themeColor="text1"/>
              </w:rPr>
            </w:pPr>
          </w:p>
          <w:p w14:paraId="07079153" w14:textId="26DD0940" w:rsidR="00BA2949" w:rsidRPr="00A634BA" w:rsidRDefault="1A92D8D0" w:rsidP="7DB389BF">
            <w:pPr>
              <w:pStyle w:val="TableContents"/>
              <w:jc w:val="both"/>
              <w:rPr>
                <w:rFonts w:ascii="Arial" w:hAnsi="Arial"/>
                <w:color w:val="000000"/>
              </w:rPr>
            </w:pPr>
            <w:r w:rsidRPr="1A92D8D0">
              <w:rPr>
                <w:rFonts w:ascii="Arial" w:hAnsi="Arial"/>
                <w:color w:val="000000" w:themeColor="text1"/>
              </w:rPr>
              <w:t xml:space="preserve">After discussion, the Panel agreed to carry out further consultation with the Land Promoters and Developers Federation, HBF and HBA and other relevant stakeholders as appropriate.  The Panel reiterated the importance of clarifying a possible definition of </w:t>
            </w:r>
            <w:proofErr w:type="gramStart"/>
            <w:r w:rsidRPr="1A92D8D0">
              <w:rPr>
                <w:rFonts w:ascii="Arial" w:hAnsi="Arial"/>
                <w:color w:val="000000" w:themeColor="text1"/>
              </w:rPr>
              <w:t>large scale</w:t>
            </w:r>
            <w:proofErr w:type="gramEnd"/>
            <w:r w:rsidRPr="1A92D8D0">
              <w:rPr>
                <w:rFonts w:ascii="Arial" w:hAnsi="Arial"/>
                <w:color w:val="000000" w:themeColor="text1"/>
              </w:rPr>
              <w:t xml:space="preserve"> developments and the option for undertakers to use such a definition or other agreed clauses to inform their assessment of a different balance of risk in their consideration of whether a variation of the adoption agreement is appropriate. The Panel will meet again in January 2022 to discuss the proposal before finalising its recommendation to Ofwat for the deadline of 5</w:t>
            </w:r>
            <w:r w:rsidRPr="1A92D8D0">
              <w:rPr>
                <w:rFonts w:ascii="Arial" w:hAnsi="Arial"/>
                <w:color w:val="000000" w:themeColor="text1"/>
                <w:vertAlign w:val="superscript"/>
              </w:rPr>
              <w:t>th</w:t>
            </w:r>
            <w:r w:rsidRPr="1A92D8D0">
              <w:rPr>
                <w:rFonts w:ascii="Arial" w:hAnsi="Arial"/>
                <w:color w:val="000000" w:themeColor="text1"/>
              </w:rPr>
              <w:t xml:space="preserve"> February.</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2DB6EB1" w14:textId="77777777" w:rsidR="007A66BB" w:rsidRDefault="007A66BB">
            <w:pPr>
              <w:pStyle w:val="TableContents"/>
              <w:rPr>
                <w:rFonts w:ascii="Arial" w:hAnsi="Arial"/>
              </w:rPr>
            </w:pPr>
          </w:p>
          <w:p w14:paraId="1C9908E0" w14:textId="77777777" w:rsidR="00815CC0" w:rsidRDefault="00815CC0">
            <w:pPr>
              <w:pStyle w:val="TableContents"/>
              <w:rPr>
                <w:rFonts w:ascii="Arial" w:hAnsi="Arial"/>
              </w:rPr>
            </w:pPr>
          </w:p>
          <w:p w14:paraId="3F7140E3" w14:textId="77777777" w:rsidR="00815CC0" w:rsidRDefault="00815CC0">
            <w:pPr>
              <w:pStyle w:val="TableContents"/>
              <w:rPr>
                <w:rFonts w:ascii="Arial" w:hAnsi="Arial"/>
              </w:rPr>
            </w:pPr>
          </w:p>
          <w:p w14:paraId="1A38FF4A" w14:textId="77777777" w:rsidR="00815CC0" w:rsidRDefault="00815CC0">
            <w:pPr>
              <w:pStyle w:val="TableContents"/>
              <w:rPr>
                <w:rFonts w:ascii="Arial" w:hAnsi="Arial"/>
              </w:rPr>
            </w:pPr>
          </w:p>
          <w:p w14:paraId="68A11E5D" w14:textId="77777777" w:rsidR="00815CC0" w:rsidRDefault="00815CC0">
            <w:pPr>
              <w:pStyle w:val="TableContents"/>
              <w:rPr>
                <w:rFonts w:ascii="Arial" w:hAnsi="Arial"/>
              </w:rPr>
            </w:pPr>
          </w:p>
          <w:p w14:paraId="6EC5E076" w14:textId="77777777" w:rsidR="00815CC0" w:rsidRDefault="00815CC0">
            <w:pPr>
              <w:pStyle w:val="TableContents"/>
              <w:rPr>
                <w:rFonts w:ascii="Arial" w:hAnsi="Arial"/>
              </w:rPr>
            </w:pPr>
          </w:p>
          <w:p w14:paraId="2E62AB89" w14:textId="77777777" w:rsidR="00815CC0" w:rsidRDefault="00815CC0">
            <w:pPr>
              <w:pStyle w:val="TableContents"/>
              <w:rPr>
                <w:rFonts w:ascii="Arial" w:hAnsi="Arial"/>
              </w:rPr>
            </w:pPr>
          </w:p>
          <w:p w14:paraId="40E66EED" w14:textId="77777777" w:rsidR="00815CC0" w:rsidRDefault="00815CC0">
            <w:pPr>
              <w:pStyle w:val="TableContents"/>
              <w:rPr>
                <w:rFonts w:ascii="Arial" w:hAnsi="Arial"/>
              </w:rPr>
            </w:pPr>
          </w:p>
          <w:p w14:paraId="4E2361D6" w14:textId="77777777" w:rsidR="00815CC0" w:rsidRDefault="00815CC0">
            <w:pPr>
              <w:pStyle w:val="TableContents"/>
              <w:rPr>
                <w:rFonts w:ascii="Arial" w:hAnsi="Arial"/>
              </w:rPr>
            </w:pPr>
          </w:p>
          <w:p w14:paraId="7C44D31A" w14:textId="073DC19E" w:rsidR="00815CC0" w:rsidRDefault="00815CC0">
            <w:pPr>
              <w:pStyle w:val="TableContents"/>
              <w:rPr>
                <w:rFonts w:ascii="Arial" w:hAnsi="Arial"/>
              </w:rPr>
            </w:pPr>
          </w:p>
          <w:p w14:paraId="67398DAF" w14:textId="25FD50C3" w:rsidR="005A28DC" w:rsidRDefault="005A28DC">
            <w:pPr>
              <w:pStyle w:val="TableContents"/>
              <w:rPr>
                <w:rFonts w:ascii="Arial" w:hAnsi="Arial"/>
              </w:rPr>
            </w:pPr>
          </w:p>
          <w:p w14:paraId="021008AF" w14:textId="3C29CBC2" w:rsidR="005A28DC" w:rsidRDefault="005A28DC">
            <w:pPr>
              <w:pStyle w:val="TableContents"/>
              <w:rPr>
                <w:rFonts w:ascii="Arial" w:hAnsi="Arial"/>
              </w:rPr>
            </w:pPr>
          </w:p>
          <w:p w14:paraId="2A7AB56F" w14:textId="408F39A4" w:rsidR="005A28DC" w:rsidRDefault="005A28DC">
            <w:pPr>
              <w:pStyle w:val="TableContents"/>
              <w:rPr>
                <w:rFonts w:ascii="Arial" w:hAnsi="Arial"/>
              </w:rPr>
            </w:pPr>
          </w:p>
          <w:p w14:paraId="51A32C02" w14:textId="7BDC23FC" w:rsidR="005A28DC" w:rsidRDefault="005A28DC">
            <w:pPr>
              <w:pStyle w:val="TableContents"/>
              <w:rPr>
                <w:rFonts w:ascii="Arial" w:hAnsi="Arial"/>
              </w:rPr>
            </w:pPr>
          </w:p>
          <w:p w14:paraId="475D83E4" w14:textId="699999B8" w:rsidR="005A28DC" w:rsidRDefault="005A28DC">
            <w:pPr>
              <w:pStyle w:val="TableContents"/>
              <w:rPr>
                <w:rFonts w:ascii="Arial" w:hAnsi="Arial"/>
              </w:rPr>
            </w:pPr>
          </w:p>
          <w:p w14:paraId="44AB0428" w14:textId="6FCB43FA" w:rsidR="005A28DC" w:rsidRDefault="005A28DC">
            <w:pPr>
              <w:pStyle w:val="TableContents"/>
              <w:rPr>
                <w:rFonts w:ascii="Arial" w:hAnsi="Arial"/>
              </w:rPr>
            </w:pPr>
          </w:p>
          <w:p w14:paraId="63FBB8AB" w14:textId="4AE852DC" w:rsidR="005A28DC" w:rsidRDefault="005A28DC">
            <w:pPr>
              <w:pStyle w:val="TableContents"/>
              <w:rPr>
                <w:rFonts w:ascii="Arial" w:hAnsi="Arial"/>
              </w:rPr>
            </w:pPr>
          </w:p>
          <w:p w14:paraId="4DBF9A7D" w14:textId="4A967BB6" w:rsidR="005A28DC" w:rsidRDefault="005A28DC">
            <w:pPr>
              <w:pStyle w:val="TableContents"/>
              <w:rPr>
                <w:rFonts w:ascii="Arial" w:hAnsi="Arial"/>
              </w:rPr>
            </w:pPr>
          </w:p>
          <w:p w14:paraId="0A14C7D7" w14:textId="5A434AF6" w:rsidR="005A28DC" w:rsidRDefault="005A28DC">
            <w:pPr>
              <w:pStyle w:val="TableContents"/>
              <w:rPr>
                <w:rFonts w:ascii="Arial" w:hAnsi="Arial"/>
              </w:rPr>
            </w:pPr>
          </w:p>
          <w:p w14:paraId="629FA09F" w14:textId="20E1EB20" w:rsidR="005A28DC" w:rsidRDefault="005A28DC">
            <w:pPr>
              <w:pStyle w:val="TableContents"/>
              <w:rPr>
                <w:rFonts w:ascii="Arial" w:hAnsi="Arial"/>
              </w:rPr>
            </w:pPr>
          </w:p>
          <w:p w14:paraId="1605EBAA" w14:textId="7C2EA5B5" w:rsidR="005A28DC" w:rsidRDefault="005A28DC">
            <w:pPr>
              <w:pStyle w:val="TableContents"/>
              <w:rPr>
                <w:rFonts w:ascii="Arial" w:hAnsi="Arial"/>
              </w:rPr>
            </w:pPr>
          </w:p>
          <w:p w14:paraId="2497FF80" w14:textId="763196F5" w:rsidR="005A28DC" w:rsidRDefault="005A28DC">
            <w:pPr>
              <w:pStyle w:val="TableContents"/>
              <w:rPr>
                <w:rFonts w:ascii="Arial" w:hAnsi="Arial"/>
              </w:rPr>
            </w:pPr>
          </w:p>
          <w:p w14:paraId="67791D74" w14:textId="2C6BCD13" w:rsidR="005A28DC" w:rsidRDefault="005A28DC">
            <w:pPr>
              <w:pStyle w:val="TableContents"/>
              <w:rPr>
                <w:rFonts w:ascii="Arial" w:hAnsi="Arial"/>
              </w:rPr>
            </w:pPr>
          </w:p>
          <w:p w14:paraId="3EA714E3" w14:textId="2AD93124" w:rsidR="005A28DC" w:rsidRDefault="005A28DC">
            <w:pPr>
              <w:pStyle w:val="TableContents"/>
              <w:rPr>
                <w:rFonts w:ascii="Arial" w:hAnsi="Arial"/>
              </w:rPr>
            </w:pPr>
          </w:p>
          <w:p w14:paraId="693F0266" w14:textId="314BF878" w:rsidR="005A28DC" w:rsidRDefault="005A28DC">
            <w:pPr>
              <w:pStyle w:val="TableContents"/>
              <w:rPr>
                <w:rFonts w:ascii="Arial" w:hAnsi="Arial"/>
              </w:rPr>
            </w:pPr>
          </w:p>
          <w:p w14:paraId="4A87DF45" w14:textId="598D4570" w:rsidR="005A28DC" w:rsidRDefault="005A28DC">
            <w:pPr>
              <w:pStyle w:val="TableContents"/>
              <w:rPr>
                <w:rFonts w:ascii="Arial" w:hAnsi="Arial"/>
              </w:rPr>
            </w:pPr>
          </w:p>
          <w:p w14:paraId="35F728DA" w14:textId="1CC3F0F8" w:rsidR="7DB389BF" w:rsidRDefault="7DB389BF" w:rsidP="1A92D8D0">
            <w:pPr>
              <w:pStyle w:val="TableContents"/>
              <w:rPr>
                <w:rFonts w:ascii="Arial" w:hAnsi="Arial"/>
              </w:rPr>
            </w:pPr>
          </w:p>
          <w:p w14:paraId="34EABFB2" w14:textId="19CE7707" w:rsidR="7DB389BF" w:rsidRDefault="7DB389BF" w:rsidP="1A92D8D0">
            <w:pPr>
              <w:pStyle w:val="TableContents"/>
              <w:rPr>
                <w:rFonts w:ascii="Arial" w:hAnsi="Arial"/>
              </w:rPr>
            </w:pPr>
          </w:p>
          <w:p w14:paraId="657CDCBF" w14:textId="6113AC15" w:rsidR="7DB389BF" w:rsidRDefault="7DB389BF" w:rsidP="1A92D8D0">
            <w:pPr>
              <w:pStyle w:val="TableContents"/>
              <w:rPr>
                <w:rFonts w:ascii="Arial" w:hAnsi="Arial"/>
              </w:rPr>
            </w:pPr>
          </w:p>
          <w:p w14:paraId="0164FBC9" w14:textId="69419BE4" w:rsidR="7DB389BF" w:rsidRDefault="7DB389BF" w:rsidP="1A92D8D0">
            <w:pPr>
              <w:pStyle w:val="TableContents"/>
              <w:rPr>
                <w:rFonts w:ascii="Arial" w:hAnsi="Arial"/>
              </w:rPr>
            </w:pPr>
          </w:p>
          <w:p w14:paraId="68C42AC5" w14:textId="19DA8057" w:rsidR="7DB389BF" w:rsidRDefault="7DB389BF" w:rsidP="1A92D8D0">
            <w:pPr>
              <w:pStyle w:val="TableContents"/>
              <w:rPr>
                <w:rFonts w:ascii="Arial" w:hAnsi="Arial"/>
              </w:rPr>
            </w:pPr>
          </w:p>
          <w:p w14:paraId="79C327D8" w14:textId="4F5D4CCF" w:rsidR="7DB389BF" w:rsidRDefault="7DB389BF" w:rsidP="1A92D8D0">
            <w:pPr>
              <w:pStyle w:val="TableContents"/>
              <w:rPr>
                <w:rFonts w:ascii="Arial" w:hAnsi="Arial"/>
              </w:rPr>
            </w:pPr>
          </w:p>
          <w:p w14:paraId="1140C0B3" w14:textId="549572AD" w:rsidR="7DB389BF" w:rsidRDefault="7DB389BF" w:rsidP="1A92D8D0">
            <w:pPr>
              <w:pStyle w:val="TableContents"/>
              <w:rPr>
                <w:rFonts w:ascii="Arial" w:hAnsi="Arial"/>
              </w:rPr>
            </w:pPr>
          </w:p>
          <w:p w14:paraId="78FAF79D" w14:textId="4FDAAAF8" w:rsidR="7DB389BF" w:rsidRDefault="7DB389BF" w:rsidP="1A92D8D0">
            <w:pPr>
              <w:pStyle w:val="TableContents"/>
              <w:rPr>
                <w:rFonts w:ascii="Arial" w:hAnsi="Arial"/>
              </w:rPr>
            </w:pPr>
          </w:p>
          <w:p w14:paraId="7D8DDB16" w14:textId="2322C6EF" w:rsidR="7DB389BF" w:rsidRDefault="7DB389BF" w:rsidP="1A92D8D0">
            <w:pPr>
              <w:pStyle w:val="TableContents"/>
              <w:rPr>
                <w:rFonts w:ascii="Arial" w:hAnsi="Arial"/>
              </w:rPr>
            </w:pPr>
          </w:p>
          <w:p w14:paraId="0653F685" w14:textId="6EEFF0D1" w:rsidR="7DB389BF" w:rsidRDefault="1A92D8D0" w:rsidP="7DB389BF">
            <w:pPr>
              <w:pStyle w:val="TableContents"/>
              <w:rPr>
                <w:rFonts w:ascii="Arial" w:hAnsi="Arial"/>
              </w:rPr>
            </w:pPr>
            <w:r w:rsidRPr="1A92D8D0">
              <w:rPr>
                <w:rFonts w:ascii="Arial" w:hAnsi="Arial"/>
              </w:rPr>
              <w:t>Draft wording for 7.8.4 (NA)</w:t>
            </w:r>
          </w:p>
          <w:p w14:paraId="54624AA2" w14:textId="59D611D3" w:rsidR="005A28DC" w:rsidRDefault="005A28DC">
            <w:pPr>
              <w:pStyle w:val="TableContents"/>
              <w:rPr>
                <w:rFonts w:ascii="Arial" w:hAnsi="Arial"/>
              </w:rPr>
            </w:pPr>
          </w:p>
          <w:p w14:paraId="0476B7DA" w14:textId="5977E4C2" w:rsidR="005A28DC" w:rsidRDefault="005A28DC">
            <w:pPr>
              <w:pStyle w:val="TableContents"/>
              <w:rPr>
                <w:rFonts w:ascii="Arial" w:hAnsi="Arial"/>
              </w:rPr>
            </w:pPr>
          </w:p>
          <w:p w14:paraId="678FDA04" w14:textId="14ABA8BE" w:rsidR="005A28DC" w:rsidRDefault="005A28DC">
            <w:pPr>
              <w:pStyle w:val="TableContents"/>
              <w:rPr>
                <w:rFonts w:ascii="Arial" w:hAnsi="Arial"/>
              </w:rPr>
            </w:pPr>
          </w:p>
          <w:p w14:paraId="187539F9" w14:textId="643DBABB" w:rsidR="005A28DC" w:rsidRDefault="005A28DC">
            <w:pPr>
              <w:pStyle w:val="TableContents"/>
              <w:rPr>
                <w:rFonts w:ascii="Arial" w:hAnsi="Arial"/>
              </w:rPr>
            </w:pPr>
          </w:p>
          <w:p w14:paraId="2F317765" w14:textId="17BE20E8" w:rsidR="005A28DC" w:rsidRDefault="005A28DC">
            <w:pPr>
              <w:pStyle w:val="TableContents"/>
              <w:rPr>
                <w:rFonts w:ascii="Arial" w:hAnsi="Arial"/>
              </w:rPr>
            </w:pPr>
          </w:p>
          <w:p w14:paraId="55D8753C" w14:textId="3F6F73A9" w:rsidR="00815CC0" w:rsidRPr="00303697" w:rsidRDefault="00815CC0" w:rsidP="7DB389BF">
            <w:pPr>
              <w:pStyle w:val="TableContents"/>
              <w:rPr>
                <w:rFonts w:ascii="Arial" w:hAnsi="Arial"/>
              </w:rPr>
            </w:pPr>
          </w:p>
          <w:p w14:paraId="6BDE8E00" w14:textId="16487AAA" w:rsidR="00815CC0" w:rsidRPr="00303697" w:rsidRDefault="00815CC0" w:rsidP="7DB389BF">
            <w:pPr>
              <w:pStyle w:val="TableContents"/>
              <w:rPr>
                <w:rFonts w:ascii="Arial" w:hAnsi="Arial"/>
              </w:rPr>
            </w:pPr>
          </w:p>
          <w:p w14:paraId="1D1560AF" w14:textId="615D77D8" w:rsidR="00815CC0" w:rsidRPr="00303697" w:rsidRDefault="00815CC0" w:rsidP="7DB389BF">
            <w:pPr>
              <w:pStyle w:val="TableContents"/>
              <w:rPr>
                <w:rFonts w:ascii="Arial" w:hAnsi="Arial"/>
              </w:rPr>
            </w:pPr>
          </w:p>
          <w:p w14:paraId="1D74EA00" w14:textId="35D502FF" w:rsidR="00815CC0" w:rsidRPr="00303697" w:rsidRDefault="00815CC0" w:rsidP="7DB389BF">
            <w:pPr>
              <w:pStyle w:val="TableContents"/>
              <w:rPr>
                <w:rFonts w:ascii="Arial" w:hAnsi="Arial"/>
              </w:rPr>
            </w:pPr>
          </w:p>
          <w:p w14:paraId="65B2C7EC" w14:textId="70D519B1" w:rsidR="00815CC0" w:rsidRPr="00303697" w:rsidRDefault="00815CC0" w:rsidP="7DB389BF">
            <w:pPr>
              <w:pStyle w:val="TableContents"/>
              <w:rPr>
                <w:rFonts w:ascii="Arial" w:hAnsi="Arial"/>
              </w:rPr>
            </w:pPr>
          </w:p>
          <w:p w14:paraId="57940782" w14:textId="605A866A" w:rsidR="00815CC0" w:rsidRPr="00303697" w:rsidRDefault="00815CC0" w:rsidP="7DB389BF">
            <w:pPr>
              <w:pStyle w:val="TableContents"/>
              <w:rPr>
                <w:rFonts w:ascii="Arial" w:hAnsi="Arial"/>
              </w:rPr>
            </w:pPr>
          </w:p>
          <w:p w14:paraId="184D2E2F" w14:textId="619D2124" w:rsidR="00815CC0" w:rsidRPr="00303697" w:rsidRDefault="00815CC0" w:rsidP="7DB389BF">
            <w:pPr>
              <w:pStyle w:val="TableContents"/>
              <w:rPr>
                <w:rFonts w:ascii="Arial" w:hAnsi="Arial"/>
              </w:rPr>
            </w:pPr>
          </w:p>
          <w:p w14:paraId="592C15BB" w14:textId="595EFE5F" w:rsidR="00815CC0" w:rsidRPr="00303697" w:rsidRDefault="00815CC0" w:rsidP="7DB389BF">
            <w:pPr>
              <w:pStyle w:val="TableContents"/>
              <w:rPr>
                <w:rFonts w:ascii="Arial" w:hAnsi="Arial"/>
              </w:rPr>
            </w:pPr>
          </w:p>
          <w:p w14:paraId="5A9B4C51" w14:textId="3B74326C" w:rsidR="00815CC0" w:rsidRPr="00303697" w:rsidRDefault="00815CC0" w:rsidP="7DB389BF">
            <w:pPr>
              <w:pStyle w:val="TableContents"/>
              <w:rPr>
                <w:rFonts w:ascii="Arial" w:hAnsi="Arial"/>
              </w:rPr>
            </w:pPr>
          </w:p>
          <w:p w14:paraId="73D9CE99" w14:textId="691F9C63" w:rsidR="00815CC0" w:rsidRPr="00303697" w:rsidRDefault="00815CC0" w:rsidP="7DB389BF">
            <w:pPr>
              <w:pStyle w:val="TableContents"/>
              <w:rPr>
                <w:rFonts w:ascii="Arial" w:hAnsi="Arial"/>
              </w:rPr>
            </w:pPr>
          </w:p>
          <w:p w14:paraId="449DADD2" w14:textId="2063D68D" w:rsidR="00815CC0" w:rsidRPr="00303697" w:rsidRDefault="00815CC0" w:rsidP="7DB389BF">
            <w:pPr>
              <w:pStyle w:val="TableContents"/>
              <w:rPr>
                <w:rFonts w:ascii="Arial" w:hAnsi="Arial"/>
              </w:rPr>
            </w:pPr>
          </w:p>
          <w:p w14:paraId="1949D697" w14:textId="65DB3318" w:rsidR="00815CC0" w:rsidRPr="00303697" w:rsidRDefault="00815CC0" w:rsidP="7DB389BF">
            <w:pPr>
              <w:pStyle w:val="TableContents"/>
              <w:rPr>
                <w:rFonts w:ascii="Arial" w:hAnsi="Arial"/>
              </w:rPr>
            </w:pPr>
          </w:p>
          <w:p w14:paraId="267F99C5" w14:textId="62D880A8" w:rsidR="00815CC0" w:rsidRPr="00303697" w:rsidRDefault="00815CC0" w:rsidP="7DB389BF">
            <w:pPr>
              <w:pStyle w:val="TableContents"/>
              <w:rPr>
                <w:rFonts w:ascii="Arial" w:hAnsi="Arial"/>
              </w:rPr>
            </w:pPr>
          </w:p>
          <w:p w14:paraId="02A38DFF" w14:textId="14EEAEDF" w:rsidR="00815CC0" w:rsidRPr="00303697" w:rsidRDefault="00815CC0" w:rsidP="7DB389BF">
            <w:pPr>
              <w:pStyle w:val="TableContents"/>
              <w:rPr>
                <w:rFonts w:ascii="Arial" w:hAnsi="Arial"/>
              </w:rPr>
            </w:pPr>
          </w:p>
          <w:p w14:paraId="2C9DA252" w14:textId="3F27B3EC" w:rsidR="00815CC0" w:rsidRPr="00303697" w:rsidRDefault="00815CC0" w:rsidP="7DB389BF">
            <w:pPr>
              <w:pStyle w:val="TableContents"/>
              <w:rPr>
                <w:rFonts w:ascii="Arial" w:hAnsi="Arial"/>
              </w:rPr>
            </w:pPr>
          </w:p>
          <w:p w14:paraId="43C32DF9" w14:textId="7B6A210A" w:rsidR="00815CC0" w:rsidRPr="00303697" w:rsidRDefault="00815CC0" w:rsidP="7DB389BF">
            <w:pPr>
              <w:pStyle w:val="TableContents"/>
              <w:rPr>
                <w:rFonts w:ascii="Arial" w:hAnsi="Arial"/>
              </w:rPr>
            </w:pPr>
          </w:p>
          <w:p w14:paraId="0B57A04D" w14:textId="74322ECD" w:rsidR="00815CC0" w:rsidRPr="00303697" w:rsidRDefault="00815CC0" w:rsidP="7DB389BF">
            <w:pPr>
              <w:pStyle w:val="TableContents"/>
              <w:rPr>
                <w:rFonts w:ascii="Arial" w:hAnsi="Arial"/>
              </w:rPr>
            </w:pPr>
          </w:p>
          <w:p w14:paraId="5009491D" w14:textId="5E9D93DD" w:rsidR="00815CC0" w:rsidRPr="00303697" w:rsidRDefault="00815CC0" w:rsidP="7DB389BF">
            <w:pPr>
              <w:pStyle w:val="TableContents"/>
              <w:rPr>
                <w:rFonts w:ascii="Arial" w:hAnsi="Arial"/>
              </w:rPr>
            </w:pPr>
          </w:p>
          <w:p w14:paraId="16231169" w14:textId="554064C0" w:rsidR="00815CC0" w:rsidRPr="00303697" w:rsidRDefault="00815CC0" w:rsidP="7DB389BF">
            <w:pPr>
              <w:pStyle w:val="TableContents"/>
              <w:rPr>
                <w:rFonts w:ascii="Arial" w:hAnsi="Arial"/>
              </w:rPr>
            </w:pPr>
          </w:p>
          <w:p w14:paraId="1DB7FB9E" w14:textId="5DF1C443" w:rsidR="00815CC0" w:rsidRPr="00303697" w:rsidRDefault="00815CC0" w:rsidP="7DB389BF">
            <w:pPr>
              <w:pStyle w:val="TableContents"/>
              <w:rPr>
                <w:rFonts w:ascii="Arial" w:hAnsi="Arial"/>
              </w:rPr>
            </w:pPr>
          </w:p>
          <w:p w14:paraId="277E66D6" w14:textId="5D28F99A" w:rsidR="00815CC0" w:rsidRPr="00303697" w:rsidRDefault="00815CC0" w:rsidP="7DB389BF">
            <w:pPr>
              <w:pStyle w:val="TableContents"/>
              <w:rPr>
                <w:rFonts w:ascii="Arial" w:hAnsi="Arial"/>
              </w:rPr>
            </w:pPr>
          </w:p>
          <w:p w14:paraId="30F658C2" w14:textId="43356F3E" w:rsidR="00815CC0" w:rsidRPr="00303697" w:rsidRDefault="00815CC0" w:rsidP="7DB389BF">
            <w:pPr>
              <w:pStyle w:val="TableContents"/>
              <w:rPr>
                <w:rFonts w:ascii="Arial" w:hAnsi="Arial"/>
              </w:rPr>
            </w:pPr>
          </w:p>
          <w:p w14:paraId="00E05DD1" w14:textId="2477987B" w:rsidR="00815CC0" w:rsidRPr="00303697" w:rsidRDefault="00815CC0" w:rsidP="7DB389BF">
            <w:pPr>
              <w:pStyle w:val="TableContents"/>
              <w:rPr>
                <w:rFonts w:ascii="Arial" w:hAnsi="Arial"/>
              </w:rPr>
            </w:pPr>
          </w:p>
          <w:p w14:paraId="0DD8DDD3" w14:textId="19BA3939" w:rsidR="00815CC0" w:rsidRPr="00303697" w:rsidRDefault="00815CC0" w:rsidP="7DB389BF">
            <w:pPr>
              <w:pStyle w:val="TableContents"/>
              <w:rPr>
                <w:rFonts w:ascii="Arial" w:hAnsi="Arial"/>
              </w:rPr>
            </w:pPr>
          </w:p>
          <w:p w14:paraId="01FCE652" w14:textId="4D0DE733" w:rsidR="00815CC0" w:rsidRPr="00303697" w:rsidRDefault="00815CC0" w:rsidP="7DB389BF">
            <w:pPr>
              <w:pStyle w:val="TableContents"/>
              <w:rPr>
                <w:rFonts w:ascii="Arial" w:hAnsi="Arial"/>
              </w:rPr>
            </w:pPr>
          </w:p>
          <w:p w14:paraId="0676B1F8" w14:textId="1E9903C1" w:rsidR="00815CC0" w:rsidRPr="00303697" w:rsidRDefault="00815CC0" w:rsidP="7DB389BF">
            <w:pPr>
              <w:pStyle w:val="TableContents"/>
              <w:rPr>
                <w:rFonts w:ascii="Arial" w:hAnsi="Arial"/>
              </w:rPr>
            </w:pPr>
          </w:p>
          <w:p w14:paraId="625501A9" w14:textId="762B93FE" w:rsidR="00815CC0" w:rsidRPr="00303697" w:rsidRDefault="00815CC0" w:rsidP="7DB389BF">
            <w:pPr>
              <w:pStyle w:val="TableContents"/>
              <w:rPr>
                <w:rFonts w:ascii="Arial" w:hAnsi="Arial"/>
              </w:rPr>
            </w:pPr>
          </w:p>
          <w:p w14:paraId="09FF0367" w14:textId="6151AB6F" w:rsidR="00815CC0" w:rsidRPr="00303697" w:rsidRDefault="00815CC0" w:rsidP="7DB389BF">
            <w:pPr>
              <w:pStyle w:val="TableContents"/>
              <w:rPr>
                <w:rFonts w:ascii="Arial" w:hAnsi="Arial"/>
              </w:rPr>
            </w:pPr>
          </w:p>
          <w:p w14:paraId="1EDC37C5" w14:textId="36952450" w:rsidR="00815CC0" w:rsidRPr="00303697" w:rsidRDefault="00815CC0" w:rsidP="7DB389BF">
            <w:pPr>
              <w:pStyle w:val="TableContents"/>
              <w:rPr>
                <w:rFonts w:ascii="Arial" w:hAnsi="Arial"/>
              </w:rPr>
            </w:pPr>
          </w:p>
          <w:p w14:paraId="10260567" w14:textId="7B5C17DC" w:rsidR="00815CC0" w:rsidRPr="00303697" w:rsidRDefault="00815CC0" w:rsidP="7DB389BF">
            <w:pPr>
              <w:pStyle w:val="TableContents"/>
              <w:rPr>
                <w:rFonts w:ascii="Arial" w:hAnsi="Arial"/>
              </w:rPr>
            </w:pPr>
          </w:p>
          <w:p w14:paraId="67A84262" w14:textId="35F94C9E" w:rsidR="00815CC0" w:rsidRPr="00303697" w:rsidRDefault="00815CC0" w:rsidP="7DB389BF">
            <w:pPr>
              <w:pStyle w:val="TableContents"/>
              <w:rPr>
                <w:rFonts w:ascii="Arial" w:hAnsi="Arial"/>
              </w:rPr>
            </w:pPr>
          </w:p>
          <w:p w14:paraId="0F8B240D" w14:textId="306BED6B" w:rsidR="00815CC0" w:rsidRPr="00303697" w:rsidRDefault="00815CC0" w:rsidP="7DB389BF">
            <w:pPr>
              <w:pStyle w:val="TableContents"/>
              <w:rPr>
                <w:rFonts w:ascii="Arial" w:hAnsi="Arial"/>
              </w:rPr>
            </w:pPr>
          </w:p>
          <w:p w14:paraId="43DBDE68" w14:textId="44D56DFD" w:rsidR="00815CC0" w:rsidRPr="00303697" w:rsidRDefault="00815CC0" w:rsidP="7DB389BF">
            <w:pPr>
              <w:pStyle w:val="TableContents"/>
              <w:rPr>
                <w:rFonts w:ascii="Arial" w:hAnsi="Arial"/>
              </w:rPr>
            </w:pPr>
          </w:p>
          <w:p w14:paraId="01DE2ED3" w14:textId="370EB049" w:rsidR="00815CC0" w:rsidRPr="00303697" w:rsidRDefault="00815CC0" w:rsidP="7DB389BF">
            <w:pPr>
              <w:pStyle w:val="TableContents"/>
              <w:rPr>
                <w:rFonts w:ascii="Arial" w:hAnsi="Arial"/>
              </w:rPr>
            </w:pPr>
          </w:p>
          <w:p w14:paraId="483F35CB" w14:textId="040FFE31" w:rsidR="00815CC0" w:rsidRPr="00303697" w:rsidRDefault="00815CC0" w:rsidP="7DB389BF">
            <w:pPr>
              <w:pStyle w:val="TableContents"/>
              <w:rPr>
                <w:rFonts w:ascii="Arial" w:hAnsi="Arial"/>
              </w:rPr>
            </w:pPr>
          </w:p>
          <w:p w14:paraId="4DAE41DF" w14:textId="6EE79D61" w:rsidR="00815CC0" w:rsidRPr="00303697" w:rsidRDefault="00815CC0" w:rsidP="7DB389BF">
            <w:pPr>
              <w:pStyle w:val="TableContents"/>
              <w:rPr>
                <w:rFonts w:ascii="Arial" w:hAnsi="Arial"/>
              </w:rPr>
            </w:pPr>
          </w:p>
          <w:p w14:paraId="6E2B5B30" w14:textId="40416B18" w:rsidR="00815CC0" w:rsidRPr="00303697" w:rsidRDefault="00815CC0" w:rsidP="7DB389BF">
            <w:pPr>
              <w:pStyle w:val="TableContents"/>
              <w:rPr>
                <w:rFonts w:ascii="Arial" w:hAnsi="Arial"/>
              </w:rPr>
            </w:pPr>
          </w:p>
          <w:p w14:paraId="2FCF8922" w14:textId="701B37B8" w:rsidR="00815CC0" w:rsidRPr="00303697" w:rsidRDefault="00815CC0" w:rsidP="7DB389BF">
            <w:pPr>
              <w:pStyle w:val="TableContents"/>
              <w:rPr>
                <w:rFonts w:ascii="Arial" w:hAnsi="Arial"/>
              </w:rPr>
            </w:pPr>
          </w:p>
          <w:p w14:paraId="0A2D126C" w14:textId="37543B15" w:rsidR="00815CC0" w:rsidRPr="00303697" w:rsidRDefault="00815CC0" w:rsidP="7DB389BF">
            <w:pPr>
              <w:pStyle w:val="TableContents"/>
              <w:rPr>
                <w:rFonts w:ascii="Arial" w:hAnsi="Arial"/>
              </w:rPr>
            </w:pPr>
          </w:p>
          <w:p w14:paraId="5B1FC885" w14:textId="175F0B76" w:rsidR="00815CC0" w:rsidRPr="00303697" w:rsidRDefault="00815CC0" w:rsidP="7DB389BF">
            <w:pPr>
              <w:pStyle w:val="TableContents"/>
              <w:rPr>
                <w:rFonts w:ascii="Arial" w:hAnsi="Arial"/>
              </w:rPr>
            </w:pPr>
          </w:p>
          <w:p w14:paraId="52364AF2" w14:textId="64CD0603" w:rsidR="00815CC0" w:rsidRPr="00303697" w:rsidRDefault="00815CC0" w:rsidP="7DB389BF">
            <w:pPr>
              <w:pStyle w:val="TableContents"/>
              <w:rPr>
                <w:rFonts w:ascii="Arial" w:hAnsi="Arial"/>
              </w:rPr>
            </w:pPr>
          </w:p>
          <w:p w14:paraId="54F785AA" w14:textId="5EF51926" w:rsidR="00815CC0" w:rsidRPr="00303697" w:rsidRDefault="00815CC0" w:rsidP="7DB389BF">
            <w:pPr>
              <w:pStyle w:val="TableContents"/>
              <w:rPr>
                <w:rFonts w:ascii="Arial" w:hAnsi="Arial"/>
              </w:rPr>
            </w:pPr>
          </w:p>
          <w:p w14:paraId="471C92AB" w14:textId="5BCBCFEA" w:rsidR="00815CC0" w:rsidRPr="00303697" w:rsidRDefault="00815CC0" w:rsidP="7DB389BF">
            <w:pPr>
              <w:pStyle w:val="TableContents"/>
              <w:rPr>
                <w:rFonts w:ascii="Arial" w:hAnsi="Arial"/>
              </w:rPr>
            </w:pPr>
          </w:p>
          <w:p w14:paraId="11C32F84" w14:textId="52D96E40" w:rsidR="00815CC0" w:rsidRPr="00303697" w:rsidRDefault="00815CC0" w:rsidP="7DB389BF">
            <w:pPr>
              <w:pStyle w:val="TableContents"/>
              <w:rPr>
                <w:rFonts w:ascii="Arial" w:hAnsi="Arial"/>
              </w:rPr>
            </w:pPr>
          </w:p>
          <w:p w14:paraId="030BCD6C" w14:textId="26E594A2" w:rsidR="00815CC0" w:rsidRPr="00303697" w:rsidRDefault="00815CC0" w:rsidP="7DB389BF">
            <w:pPr>
              <w:pStyle w:val="TableContents"/>
              <w:rPr>
                <w:rFonts w:ascii="Arial" w:hAnsi="Arial"/>
              </w:rPr>
            </w:pPr>
          </w:p>
          <w:p w14:paraId="2B9958D3" w14:textId="19F9073B" w:rsidR="00815CC0" w:rsidRPr="00303697" w:rsidRDefault="00815CC0" w:rsidP="7DB389BF">
            <w:pPr>
              <w:pStyle w:val="TableContents"/>
              <w:rPr>
                <w:rFonts w:ascii="Arial" w:hAnsi="Arial"/>
              </w:rPr>
            </w:pPr>
          </w:p>
          <w:p w14:paraId="6F25FEF1" w14:textId="716D7F32" w:rsidR="00815CC0" w:rsidRPr="00303697" w:rsidRDefault="00815CC0" w:rsidP="7DB389BF">
            <w:pPr>
              <w:pStyle w:val="TableContents"/>
              <w:rPr>
                <w:rFonts w:ascii="Arial" w:hAnsi="Arial"/>
              </w:rPr>
            </w:pPr>
          </w:p>
          <w:p w14:paraId="5F92CCBD" w14:textId="2CC72785" w:rsidR="00815CC0" w:rsidRPr="00303697" w:rsidRDefault="00815CC0" w:rsidP="7DB389BF">
            <w:pPr>
              <w:pStyle w:val="TableContents"/>
              <w:rPr>
                <w:rFonts w:ascii="Arial" w:hAnsi="Arial"/>
              </w:rPr>
            </w:pPr>
          </w:p>
          <w:p w14:paraId="0E33C263" w14:textId="36CAB08B" w:rsidR="00815CC0" w:rsidRPr="00303697" w:rsidRDefault="00815CC0" w:rsidP="7DB389BF">
            <w:pPr>
              <w:pStyle w:val="TableContents"/>
              <w:rPr>
                <w:rFonts w:ascii="Arial" w:hAnsi="Arial"/>
              </w:rPr>
            </w:pPr>
          </w:p>
          <w:p w14:paraId="2480E9D5" w14:textId="10C0D890" w:rsidR="00815CC0" w:rsidRPr="00303697" w:rsidRDefault="00815CC0" w:rsidP="7DB389BF">
            <w:pPr>
              <w:pStyle w:val="TableContents"/>
              <w:rPr>
                <w:rFonts w:ascii="Arial" w:hAnsi="Arial"/>
              </w:rPr>
            </w:pPr>
          </w:p>
          <w:p w14:paraId="489EB6FA" w14:textId="26B4D052" w:rsidR="00815CC0" w:rsidRPr="00303697" w:rsidRDefault="00815CC0" w:rsidP="7DB389BF">
            <w:pPr>
              <w:pStyle w:val="TableContents"/>
              <w:rPr>
                <w:rFonts w:ascii="Arial" w:hAnsi="Arial"/>
              </w:rPr>
            </w:pPr>
          </w:p>
          <w:p w14:paraId="32E4FDC1" w14:textId="32A11715" w:rsidR="00815CC0" w:rsidRPr="00303697" w:rsidRDefault="00815CC0" w:rsidP="7DB389BF">
            <w:pPr>
              <w:pStyle w:val="TableContents"/>
              <w:rPr>
                <w:rFonts w:ascii="Arial" w:hAnsi="Arial"/>
              </w:rPr>
            </w:pPr>
          </w:p>
          <w:p w14:paraId="542A66A4" w14:textId="3FE55B23" w:rsidR="00815CC0" w:rsidRPr="00303697" w:rsidRDefault="00815CC0" w:rsidP="7DB389BF">
            <w:pPr>
              <w:pStyle w:val="TableContents"/>
              <w:rPr>
                <w:rFonts w:ascii="Arial" w:hAnsi="Arial"/>
              </w:rPr>
            </w:pPr>
          </w:p>
          <w:p w14:paraId="0DB60AA8" w14:textId="2DAF8E74" w:rsidR="00815CC0" w:rsidRPr="00303697" w:rsidRDefault="00815CC0" w:rsidP="7DB389BF">
            <w:pPr>
              <w:pStyle w:val="TableContents"/>
              <w:rPr>
                <w:rFonts w:ascii="Arial" w:hAnsi="Arial"/>
              </w:rPr>
            </w:pPr>
          </w:p>
          <w:p w14:paraId="33EF8F8E" w14:textId="1BD35624" w:rsidR="00815CC0" w:rsidRPr="00303697" w:rsidRDefault="00815CC0" w:rsidP="7DB389BF">
            <w:pPr>
              <w:pStyle w:val="TableContents"/>
              <w:rPr>
                <w:rFonts w:ascii="Arial" w:hAnsi="Arial"/>
              </w:rPr>
            </w:pPr>
          </w:p>
          <w:p w14:paraId="6A8F69AA" w14:textId="1895AF51" w:rsidR="00815CC0" w:rsidRPr="00303697" w:rsidRDefault="00815CC0" w:rsidP="7DB389BF">
            <w:pPr>
              <w:pStyle w:val="TableContents"/>
              <w:rPr>
                <w:rFonts w:ascii="Arial" w:hAnsi="Arial"/>
              </w:rPr>
            </w:pPr>
          </w:p>
          <w:p w14:paraId="23E2A889" w14:textId="64A5D7B8" w:rsidR="00815CC0" w:rsidRPr="00303697" w:rsidRDefault="00815CC0" w:rsidP="7DB389BF">
            <w:pPr>
              <w:pStyle w:val="TableContents"/>
              <w:rPr>
                <w:rFonts w:ascii="Arial" w:hAnsi="Arial"/>
              </w:rPr>
            </w:pPr>
          </w:p>
          <w:p w14:paraId="7E96FA0F" w14:textId="23F2C1F6" w:rsidR="00815CC0" w:rsidRPr="00303697" w:rsidRDefault="00815CC0" w:rsidP="7DB389BF">
            <w:pPr>
              <w:pStyle w:val="TableContents"/>
              <w:rPr>
                <w:rFonts w:ascii="Arial" w:hAnsi="Arial"/>
              </w:rPr>
            </w:pPr>
          </w:p>
          <w:p w14:paraId="691EA057" w14:textId="6DB7DEB6" w:rsidR="00815CC0" w:rsidRPr="00303697" w:rsidRDefault="00815CC0" w:rsidP="7DB389BF">
            <w:pPr>
              <w:pStyle w:val="TableContents"/>
              <w:rPr>
                <w:rFonts w:ascii="Arial" w:hAnsi="Arial"/>
              </w:rPr>
            </w:pPr>
          </w:p>
          <w:p w14:paraId="481AE68F" w14:textId="65675C4D" w:rsidR="00815CC0" w:rsidRPr="00303697" w:rsidRDefault="00815CC0" w:rsidP="7DB389BF">
            <w:pPr>
              <w:pStyle w:val="TableContents"/>
              <w:rPr>
                <w:rFonts w:ascii="Arial" w:hAnsi="Arial"/>
              </w:rPr>
            </w:pPr>
          </w:p>
          <w:p w14:paraId="7E2FB632" w14:textId="06E3FF75" w:rsidR="00815CC0" w:rsidRPr="00303697" w:rsidRDefault="00815CC0" w:rsidP="7DB389BF">
            <w:pPr>
              <w:pStyle w:val="TableContents"/>
              <w:rPr>
                <w:rFonts w:ascii="Arial" w:hAnsi="Arial"/>
              </w:rPr>
            </w:pPr>
          </w:p>
          <w:p w14:paraId="635ABE84" w14:textId="598E596B" w:rsidR="00815CC0" w:rsidRPr="00303697" w:rsidRDefault="00815CC0" w:rsidP="7DB389BF">
            <w:pPr>
              <w:pStyle w:val="TableContents"/>
              <w:rPr>
                <w:rFonts w:ascii="Arial" w:hAnsi="Arial"/>
              </w:rPr>
            </w:pPr>
          </w:p>
          <w:p w14:paraId="79B66342" w14:textId="2D6FFD87" w:rsidR="00815CC0" w:rsidRPr="00303697" w:rsidRDefault="00815CC0" w:rsidP="7DB389BF">
            <w:pPr>
              <w:pStyle w:val="TableContents"/>
              <w:rPr>
                <w:rFonts w:ascii="Arial" w:hAnsi="Arial"/>
              </w:rPr>
            </w:pPr>
          </w:p>
          <w:p w14:paraId="0DAA8322" w14:textId="60373F2A" w:rsidR="00815CC0" w:rsidRPr="00303697" w:rsidRDefault="00815CC0" w:rsidP="7DB389BF">
            <w:pPr>
              <w:pStyle w:val="TableContents"/>
              <w:rPr>
                <w:rFonts w:ascii="Arial" w:hAnsi="Arial"/>
              </w:rPr>
            </w:pPr>
          </w:p>
          <w:p w14:paraId="520FA785" w14:textId="37B01122" w:rsidR="00815CC0" w:rsidRPr="00303697" w:rsidRDefault="00815CC0" w:rsidP="7DB389BF">
            <w:pPr>
              <w:pStyle w:val="TableContents"/>
              <w:rPr>
                <w:rFonts w:ascii="Arial" w:hAnsi="Arial"/>
              </w:rPr>
            </w:pPr>
          </w:p>
          <w:p w14:paraId="02BCDA49" w14:textId="0F4BFCA2" w:rsidR="00815CC0" w:rsidRPr="00303697" w:rsidRDefault="00815CC0" w:rsidP="7DB389BF">
            <w:pPr>
              <w:pStyle w:val="TableContents"/>
              <w:rPr>
                <w:rFonts w:ascii="Arial" w:hAnsi="Arial"/>
              </w:rPr>
            </w:pPr>
          </w:p>
          <w:p w14:paraId="22EEFF93" w14:textId="2C2EE371" w:rsidR="00815CC0" w:rsidRPr="00303697" w:rsidRDefault="00815CC0" w:rsidP="7DB389BF">
            <w:pPr>
              <w:pStyle w:val="TableContents"/>
              <w:rPr>
                <w:rFonts w:ascii="Arial" w:hAnsi="Arial"/>
              </w:rPr>
            </w:pPr>
          </w:p>
          <w:p w14:paraId="2110C7CB" w14:textId="426B521D" w:rsidR="00815CC0" w:rsidRPr="00303697" w:rsidRDefault="00815CC0" w:rsidP="7DB389BF">
            <w:pPr>
              <w:pStyle w:val="TableContents"/>
              <w:rPr>
                <w:rFonts w:ascii="Arial" w:hAnsi="Arial"/>
              </w:rPr>
            </w:pPr>
          </w:p>
          <w:p w14:paraId="6FA13E0F" w14:textId="053606CB" w:rsidR="00815CC0" w:rsidRPr="00303697" w:rsidRDefault="00815CC0" w:rsidP="7DB389BF">
            <w:pPr>
              <w:pStyle w:val="TableContents"/>
              <w:rPr>
                <w:rFonts w:ascii="Arial" w:hAnsi="Arial"/>
              </w:rPr>
            </w:pPr>
          </w:p>
          <w:p w14:paraId="17FE55A1" w14:textId="5EB21C9C" w:rsidR="00815CC0" w:rsidRPr="00303697" w:rsidRDefault="00815CC0" w:rsidP="7DB389BF">
            <w:pPr>
              <w:pStyle w:val="TableContents"/>
              <w:rPr>
                <w:rFonts w:ascii="Arial" w:hAnsi="Arial"/>
              </w:rPr>
            </w:pPr>
          </w:p>
          <w:p w14:paraId="156BB1EA" w14:textId="3B335E19" w:rsidR="00815CC0" w:rsidRPr="00303697" w:rsidRDefault="00815CC0" w:rsidP="7DB389BF">
            <w:pPr>
              <w:pStyle w:val="TableContents"/>
              <w:rPr>
                <w:rFonts w:ascii="Arial" w:hAnsi="Arial"/>
              </w:rPr>
            </w:pPr>
          </w:p>
          <w:p w14:paraId="50305088" w14:textId="275D3E8E" w:rsidR="00815CC0" w:rsidRPr="00303697" w:rsidRDefault="00815CC0" w:rsidP="7DB389BF">
            <w:pPr>
              <w:pStyle w:val="TableContents"/>
              <w:rPr>
                <w:rFonts w:ascii="Arial" w:hAnsi="Arial"/>
              </w:rPr>
            </w:pPr>
          </w:p>
          <w:p w14:paraId="07BABFAB" w14:textId="7150DE6D" w:rsidR="00815CC0" w:rsidRPr="00303697" w:rsidRDefault="00815CC0" w:rsidP="7DB389BF">
            <w:pPr>
              <w:pStyle w:val="TableContents"/>
              <w:rPr>
                <w:rFonts w:ascii="Arial" w:hAnsi="Arial"/>
              </w:rPr>
            </w:pPr>
          </w:p>
          <w:p w14:paraId="696EA7F7" w14:textId="6C0DB1B9" w:rsidR="00815CC0" w:rsidRPr="00303697" w:rsidRDefault="00815CC0" w:rsidP="7DB389BF">
            <w:pPr>
              <w:pStyle w:val="TableContents"/>
              <w:rPr>
                <w:rFonts w:ascii="Arial" w:hAnsi="Arial"/>
              </w:rPr>
            </w:pPr>
          </w:p>
          <w:p w14:paraId="70829652" w14:textId="49000C32" w:rsidR="00815CC0" w:rsidRPr="00303697" w:rsidRDefault="00815CC0" w:rsidP="7DB389BF">
            <w:pPr>
              <w:pStyle w:val="TableContents"/>
              <w:rPr>
                <w:rFonts w:ascii="Arial" w:hAnsi="Arial"/>
              </w:rPr>
            </w:pPr>
          </w:p>
          <w:p w14:paraId="69878F53" w14:textId="6A7903F0" w:rsidR="00815CC0" w:rsidRPr="00303697" w:rsidRDefault="00815CC0" w:rsidP="7DB389BF">
            <w:pPr>
              <w:pStyle w:val="TableContents"/>
              <w:rPr>
                <w:rFonts w:ascii="Arial" w:hAnsi="Arial"/>
              </w:rPr>
            </w:pPr>
          </w:p>
          <w:p w14:paraId="0C84C167" w14:textId="1D70E11B" w:rsidR="00815CC0" w:rsidRPr="00303697" w:rsidRDefault="00815CC0" w:rsidP="7DB389BF">
            <w:pPr>
              <w:pStyle w:val="TableContents"/>
              <w:rPr>
                <w:rFonts w:ascii="Arial" w:hAnsi="Arial"/>
              </w:rPr>
            </w:pPr>
          </w:p>
          <w:p w14:paraId="290DEA2E" w14:textId="788C01BB" w:rsidR="1A92D8D0" w:rsidRDefault="1A92D8D0" w:rsidP="1A92D8D0">
            <w:pPr>
              <w:pStyle w:val="TableContents"/>
              <w:rPr>
                <w:rFonts w:ascii="Arial" w:hAnsi="Arial"/>
              </w:rPr>
            </w:pPr>
          </w:p>
          <w:p w14:paraId="472E6098" w14:textId="7396119C" w:rsidR="1A92D8D0" w:rsidRDefault="1A92D8D0" w:rsidP="1A92D8D0">
            <w:pPr>
              <w:pStyle w:val="TableContents"/>
              <w:rPr>
                <w:rFonts w:ascii="Arial" w:hAnsi="Arial"/>
              </w:rPr>
            </w:pPr>
          </w:p>
          <w:p w14:paraId="0C604FA1" w14:textId="33471CE8" w:rsidR="1A92D8D0" w:rsidRDefault="1A92D8D0" w:rsidP="1A92D8D0">
            <w:pPr>
              <w:pStyle w:val="TableContents"/>
              <w:rPr>
                <w:rFonts w:ascii="Arial" w:hAnsi="Arial"/>
              </w:rPr>
            </w:pPr>
          </w:p>
          <w:p w14:paraId="4ADE1C20" w14:textId="0279C8BC" w:rsidR="1A92D8D0" w:rsidRDefault="1A92D8D0" w:rsidP="1A92D8D0">
            <w:pPr>
              <w:pStyle w:val="TableContents"/>
              <w:rPr>
                <w:rFonts w:ascii="Arial" w:hAnsi="Arial"/>
              </w:rPr>
            </w:pPr>
          </w:p>
          <w:p w14:paraId="380A58AB" w14:textId="60B038DE" w:rsidR="1A92D8D0" w:rsidRDefault="1A92D8D0" w:rsidP="1A92D8D0">
            <w:pPr>
              <w:pStyle w:val="TableContents"/>
              <w:rPr>
                <w:rFonts w:ascii="Arial" w:hAnsi="Arial"/>
              </w:rPr>
            </w:pPr>
          </w:p>
          <w:p w14:paraId="4B3F9208" w14:textId="3595F1E5" w:rsidR="1A92D8D0" w:rsidRDefault="1A92D8D0" w:rsidP="1A92D8D0">
            <w:pPr>
              <w:pStyle w:val="TableContents"/>
              <w:rPr>
                <w:rFonts w:ascii="Arial" w:hAnsi="Arial"/>
              </w:rPr>
            </w:pPr>
          </w:p>
          <w:p w14:paraId="304301BA" w14:textId="45BC2CCB" w:rsidR="1A92D8D0" w:rsidRDefault="1A92D8D0" w:rsidP="1A92D8D0">
            <w:pPr>
              <w:pStyle w:val="TableContents"/>
              <w:rPr>
                <w:rFonts w:ascii="Arial" w:hAnsi="Arial"/>
              </w:rPr>
            </w:pPr>
          </w:p>
          <w:p w14:paraId="47ED5EE6" w14:textId="2B74FD7C" w:rsidR="1A92D8D0" w:rsidRDefault="1A92D8D0" w:rsidP="1A92D8D0">
            <w:pPr>
              <w:pStyle w:val="TableContents"/>
              <w:rPr>
                <w:rFonts w:ascii="Arial" w:hAnsi="Arial"/>
              </w:rPr>
            </w:pPr>
          </w:p>
          <w:p w14:paraId="0FB16168" w14:textId="280F62D5" w:rsidR="1A92D8D0" w:rsidRDefault="1A92D8D0" w:rsidP="1A92D8D0">
            <w:pPr>
              <w:pStyle w:val="TableContents"/>
              <w:rPr>
                <w:rFonts w:ascii="Arial" w:hAnsi="Arial"/>
              </w:rPr>
            </w:pPr>
          </w:p>
          <w:p w14:paraId="29540716" w14:textId="134AC882" w:rsidR="1A92D8D0" w:rsidRDefault="1A92D8D0" w:rsidP="1A92D8D0">
            <w:pPr>
              <w:pStyle w:val="TableContents"/>
              <w:rPr>
                <w:rFonts w:ascii="Arial" w:hAnsi="Arial"/>
              </w:rPr>
            </w:pPr>
          </w:p>
          <w:p w14:paraId="46ADCC0D" w14:textId="69D22EB2" w:rsidR="1A92D8D0" w:rsidRDefault="1A92D8D0" w:rsidP="1A92D8D0">
            <w:pPr>
              <w:pStyle w:val="TableContents"/>
              <w:rPr>
                <w:rFonts w:ascii="Arial" w:hAnsi="Arial"/>
              </w:rPr>
            </w:pPr>
          </w:p>
          <w:p w14:paraId="0C75FB48" w14:textId="7095D7AF" w:rsidR="1A92D8D0" w:rsidRDefault="1A92D8D0" w:rsidP="1A92D8D0">
            <w:pPr>
              <w:pStyle w:val="TableContents"/>
              <w:rPr>
                <w:rFonts w:ascii="Arial" w:hAnsi="Arial"/>
              </w:rPr>
            </w:pPr>
          </w:p>
          <w:p w14:paraId="549959D8" w14:textId="3C518944" w:rsidR="1A92D8D0" w:rsidRDefault="1A92D8D0" w:rsidP="1A92D8D0">
            <w:pPr>
              <w:pStyle w:val="TableContents"/>
              <w:rPr>
                <w:rFonts w:ascii="Arial" w:hAnsi="Arial"/>
              </w:rPr>
            </w:pPr>
          </w:p>
          <w:p w14:paraId="265CC906" w14:textId="193489B8" w:rsidR="1A92D8D0" w:rsidRDefault="1A92D8D0" w:rsidP="1A92D8D0">
            <w:pPr>
              <w:pStyle w:val="TableContents"/>
              <w:rPr>
                <w:rFonts w:ascii="Arial" w:hAnsi="Arial"/>
              </w:rPr>
            </w:pPr>
          </w:p>
          <w:p w14:paraId="7EF48DF4" w14:textId="3262314B" w:rsidR="1A92D8D0" w:rsidRDefault="1A92D8D0" w:rsidP="1A92D8D0">
            <w:pPr>
              <w:pStyle w:val="TableContents"/>
              <w:rPr>
                <w:rFonts w:ascii="Arial" w:hAnsi="Arial"/>
              </w:rPr>
            </w:pPr>
          </w:p>
          <w:p w14:paraId="2D8F7C3E" w14:textId="4CA1F549" w:rsidR="1A92D8D0" w:rsidRDefault="1A92D8D0" w:rsidP="1A92D8D0">
            <w:pPr>
              <w:pStyle w:val="TableContents"/>
              <w:rPr>
                <w:rFonts w:ascii="Arial" w:hAnsi="Arial"/>
              </w:rPr>
            </w:pPr>
          </w:p>
          <w:p w14:paraId="507148FD" w14:textId="14BF6EFF" w:rsidR="1A92D8D0" w:rsidRDefault="1A92D8D0" w:rsidP="1A92D8D0">
            <w:pPr>
              <w:pStyle w:val="TableContents"/>
              <w:rPr>
                <w:rFonts w:ascii="Arial" w:hAnsi="Arial"/>
              </w:rPr>
            </w:pPr>
          </w:p>
          <w:p w14:paraId="72F3CECC" w14:textId="0E5CD7FF" w:rsidR="1A92D8D0" w:rsidRDefault="1A92D8D0" w:rsidP="1A92D8D0">
            <w:pPr>
              <w:pStyle w:val="TableContents"/>
              <w:rPr>
                <w:rFonts w:ascii="Arial" w:hAnsi="Arial"/>
              </w:rPr>
            </w:pPr>
          </w:p>
          <w:p w14:paraId="43F67B5E" w14:textId="62866873" w:rsidR="1A92D8D0" w:rsidRDefault="1A92D8D0" w:rsidP="1A92D8D0">
            <w:pPr>
              <w:pStyle w:val="TableContents"/>
              <w:rPr>
                <w:rFonts w:ascii="Arial" w:hAnsi="Arial"/>
              </w:rPr>
            </w:pPr>
          </w:p>
          <w:p w14:paraId="27A0FEB7" w14:textId="348B5FBC" w:rsidR="1A92D8D0" w:rsidRDefault="1A92D8D0" w:rsidP="1A92D8D0">
            <w:pPr>
              <w:pStyle w:val="TableContents"/>
              <w:rPr>
                <w:rFonts w:ascii="Arial" w:hAnsi="Arial"/>
              </w:rPr>
            </w:pPr>
          </w:p>
          <w:p w14:paraId="0A380C22" w14:textId="0BF0E124" w:rsidR="1A92D8D0" w:rsidRDefault="1A92D8D0" w:rsidP="1A92D8D0">
            <w:pPr>
              <w:pStyle w:val="TableContents"/>
              <w:rPr>
                <w:rFonts w:ascii="Arial" w:hAnsi="Arial"/>
              </w:rPr>
            </w:pPr>
          </w:p>
          <w:p w14:paraId="54DF441A" w14:textId="710C8FAB" w:rsidR="1A92D8D0" w:rsidRDefault="1A92D8D0" w:rsidP="1A92D8D0">
            <w:pPr>
              <w:pStyle w:val="TableContents"/>
              <w:rPr>
                <w:rFonts w:ascii="Arial" w:hAnsi="Arial"/>
              </w:rPr>
            </w:pPr>
          </w:p>
          <w:p w14:paraId="36680A72" w14:textId="0CDA90CC" w:rsidR="1A92D8D0" w:rsidRDefault="1A92D8D0" w:rsidP="1A92D8D0">
            <w:pPr>
              <w:pStyle w:val="TableContents"/>
              <w:rPr>
                <w:rFonts w:ascii="Arial" w:hAnsi="Arial"/>
              </w:rPr>
            </w:pPr>
          </w:p>
          <w:p w14:paraId="767A1F47" w14:textId="4CD488F2" w:rsidR="1A92D8D0" w:rsidRDefault="1A92D8D0" w:rsidP="1A92D8D0">
            <w:pPr>
              <w:pStyle w:val="TableContents"/>
              <w:rPr>
                <w:rFonts w:ascii="Arial" w:hAnsi="Arial"/>
              </w:rPr>
            </w:pPr>
          </w:p>
          <w:p w14:paraId="4E1C362B" w14:textId="25D23CAA" w:rsidR="1A92D8D0" w:rsidRDefault="1A92D8D0" w:rsidP="1A92D8D0">
            <w:pPr>
              <w:pStyle w:val="TableContents"/>
              <w:rPr>
                <w:rFonts w:ascii="Arial" w:hAnsi="Arial"/>
              </w:rPr>
            </w:pPr>
          </w:p>
          <w:p w14:paraId="11D4257B" w14:textId="57EA3A77" w:rsidR="1A92D8D0" w:rsidRDefault="1A92D8D0" w:rsidP="1A92D8D0">
            <w:pPr>
              <w:pStyle w:val="TableContents"/>
              <w:rPr>
                <w:rFonts w:ascii="Arial" w:hAnsi="Arial"/>
              </w:rPr>
            </w:pPr>
          </w:p>
          <w:p w14:paraId="0BB85DED" w14:textId="19C2F5AE" w:rsidR="1A92D8D0" w:rsidRDefault="1A92D8D0" w:rsidP="1A92D8D0">
            <w:pPr>
              <w:pStyle w:val="TableContents"/>
              <w:rPr>
                <w:rFonts w:ascii="Arial" w:hAnsi="Arial"/>
              </w:rPr>
            </w:pPr>
          </w:p>
          <w:p w14:paraId="11807BB6" w14:textId="24A90FE0" w:rsidR="1A92D8D0" w:rsidRDefault="1A92D8D0" w:rsidP="1A92D8D0">
            <w:pPr>
              <w:pStyle w:val="TableContents"/>
              <w:rPr>
                <w:rFonts w:ascii="Arial" w:hAnsi="Arial"/>
              </w:rPr>
            </w:pPr>
          </w:p>
          <w:p w14:paraId="18A04878" w14:textId="2995545E" w:rsidR="1A92D8D0" w:rsidRDefault="1A92D8D0" w:rsidP="1A92D8D0">
            <w:pPr>
              <w:pStyle w:val="TableContents"/>
              <w:rPr>
                <w:rFonts w:ascii="Arial" w:hAnsi="Arial"/>
              </w:rPr>
            </w:pPr>
          </w:p>
          <w:p w14:paraId="65BDC86B" w14:textId="282232D6" w:rsidR="1A92D8D0" w:rsidRDefault="1A92D8D0" w:rsidP="1A92D8D0">
            <w:pPr>
              <w:pStyle w:val="TableContents"/>
              <w:rPr>
                <w:rFonts w:ascii="Arial" w:hAnsi="Arial"/>
              </w:rPr>
            </w:pPr>
          </w:p>
          <w:p w14:paraId="0C13BC54" w14:textId="4FFC7058" w:rsidR="1A92D8D0" w:rsidRDefault="1A92D8D0" w:rsidP="1A92D8D0">
            <w:pPr>
              <w:pStyle w:val="TableContents"/>
              <w:rPr>
                <w:rFonts w:ascii="Arial" w:hAnsi="Arial"/>
              </w:rPr>
            </w:pPr>
          </w:p>
          <w:p w14:paraId="144097E8" w14:textId="48B26AB1" w:rsidR="00815CC0" w:rsidRPr="00303697" w:rsidRDefault="7DB389BF" w:rsidP="7DB389BF">
            <w:pPr>
              <w:pStyle w:val="TableContents"/>
              <w:rPr>
                <w:rFonts w:ascii="Arial" w:hAnsi="Arial"/>
              </w:rPr>
            </w:pPr>
            <w:r w:rsidRPr="7DB389BF">
              <w:rPr>
                <w:rFonts w:ascii="Arial" w:hAnsi="Arial"/>
              </w:rPr>
              <w:t>Consult with LPF/HBF/</w:t>
            </w:r>
          </w:p>
          <w:p w14:paraId="485EE113" w14:textId="0435FE67" w:rsidR="00815CC0" w:rsidRPr="00303697" w:rsidRDefault="7DB389BF">
            <w:pPr>
              <w:pStyle w:val="TableContents"/>
              <w:rPr>
                <w:rFonts w:ascii="Arial" w:hAnsi="Arial"/>
              </w:rPr>
            </w:pPr>
            <w:r w:rsidRPr="7DB389BF">
              <w:rPr>
                <w:rFonts w:ascii="Arial" w:hAnsi="Arial"/>
              </w:rPr>
              <w:t>HBA (KR)</w:t>
            </w:r>
          </w:p>
        </w:tc>
      </w:tr>
      <w:tr w:rsidR="007A66BB" w14:paraId="2CCC82A9" w14:textId="77777777" w:rsidTr="1A92D8D0">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9A" w14:textId="648F1430" w:rsidR="007A66BB" w:rsidRPr="00303697" w:rsidRDefault="7DB389BF">
            <w:pPr>
              <w:pStyle w:val="TableContents"/>
              <w:rPr>
                <w:rFonts w:ascii="Arial" w:hAnsi="Arial"/>
                <w:color w:val="000000"/>
              </w:rPr>
            </w:pPr>
            <w:r w:rsidRPr="7DB389BF">
              <w:rPr>
                <w:rFonts w:ascii="Arial" w:hAnsi="Arial"/>
                <w:color w:val="000000" w:themeColor="text1"/>
              </w:rPr>
              <w:lastRenderedPageBreak/>
              <w:t>6/7/8/9</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9E" w14:textId="0F782E54" w:rsidR="00815CC0" w:rsidRPr="00815CC0" w:rsidRDefault="1A92D8D0" w:rsidP="004A4158">
            <w:pPr>
              <w:pStyle w:val="TableContents"/>
              <w:jc w:val="both"/>
              <w:rPr>
                <w:rFonts w:ascii="Arial" w:eastAsia="Arial" w:hAnsi="Arial"/>
                <w:color w:val="000000" w:themeColor="text1"/>
              </w:rPr>
            </w:pPr>
            <w:r w:rsidRPr="1A92D8D0">
              <w:rPr>
                <w:rFonts w:ascii="Arial" w:eastAsia="Arial" w:hAnsi="Arial"/>
                <w:color w:val="000000" w:themeColor="text1"/>
              </w:rPr>
              <w:t xml:space="preserve">Due to time constraints, these items were not discussed by the </w:t>
            </w:r>
            <w:proofErr w:type="gramStart"/>
            <w:r w:rsidRPr="1A92D8D0">
              <w:rPr>
                <w:rFonts w:ascii="Arial" w:eastAsia="Arial" w:hAnsi="Arial"/>
                <w:color w:val="000000" w:themeColor="text1"/>
              </w:rPr>
              <w:t>Panel</w:t>
            </w:r>
            <w:proofErr w:type="gramEnd"/>
            <w:r w:rsidRPr="1A92D8D0">
              <w:rPr>
                <w:rFonts w:ascii="Arial" w:eastAsia="Arial" w:hAnsi="Arial"/>
                <w:color w:val="000000" w:themeColor="text1"/>
              </w:rPr>
              <w:t xml:space="preserve"> and it was agreed that the Secretary would deal </w:t>
            </w:r>
            <w:r w:rsidRPr="1A92D8D0">
              <w:rPr>
                <w:rFonts w:ascii="Arial" w:eastAsia="Arial" w:hAnsi="Arial"/>
                <w:color w:val="000000" w:themeColor="text1"/>
              </w:rPr>
              <w:lastRenderedPageBreak/>
              <w:t>with them via email to Panel members after the meeting as appropriate.</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6DEE4C2" w14:textId="79ABDC5A" w:rsidR="007A66BB" w:rsidRDefault="7DB389BF" w:rsidP="00DB26B1">
            <w:pPr>
              <w:pStyle w:val="TableContents"/>
              <w:rPr>
                <w:rFonts w:ascii="Arial" w:hAnsi="Arial"/>
              </w:rPr>
            </w:pPr>
            <w:r w:rsidRPr="7DB389BF">
              <w:rPr>
                <w:rFonts w:ascii="Arial" w:hAnsi="Arial"/>
              </w:rPr>
              <w:lastRenderedPageBreak/>
              <w:t>Email Panel (KR)</w:t>
            </w:r>
          </w:p>
          <w:p w14:paraId="399C16CE" w14:textId="3423A525" w:rsidR="005A28DC" w:rsidRDefault="005A28DC" w:rsidP="00DB26B1">
            <w:pPr>
              <w:pStyle w:val="TableContents"/>
              <w:rPr>
                <w:rFonts w:ascii="Arial" w:hAnsi="Arial"/>
              </w:rPr>
            </w:pPr>
          </w:p>
          <w:p w14:paraId="5119BF55" w14:textId="51340F32" w:rsidR="005A28DC" w:rsidRDefault="005A28DC" w:rsidP="00DB26B1">
            <w:pPr>
              <w:pStyle w:val="TableContents"/>
              <w:rPr>
                <w:rFonts w:ascii="Arial" w:hAnsi="Arial"/>
              </w:rPr>
            </w:pPr>
          </w:p>
          <w:p w14:paraId="2CCC82A8" w14:textId="7EC2AF06" w:rsidR="000B5C52" w:rsidRPr="00303697" w:rsidRDefault="000B5C52" w:rsidP="00DB26B1">
            <w:pPr>
              <w:pStyle w:val="TableContents"/>
              <w:rPr>
                <w:rFonts w:ascii="Arial" w:hAnsi="Arial"/>
              </w:rPr>
            </w:pPr>
          </w:p>
        </w:tc>
      </w:tr>
    </w:tbl>
    <w:p w14:paraId="4A544A3C" w14:textId="00079B80" w:rsidR="7DB389BF" w:rsidRDefault="7DB389BF"/>
    <w:p w14:paraId="0399F929" w14:textId="525B554E" w:rsidR="6800A573" w:rsidRDefault="6800A573">
      <w:r>
        <w:br w:type="page"/>
      </w:r>
    </w:p>
    <w:p w14:paraId="2CCC82B7" w14:textId="7D586327" w:rsidR="002578D3" w:rsidRDefault="6800A573">
      <w:pPr>
        <w:pStyle w:val="Standard"/>
        <w:rPr>
          <w:rFonts w:ascii="Arial" w:hAnsi="Arial"/>
          <w:b/>
          <w:bCs/>
        </w:rPr>
      </w:pPr>
      <w:r w:rsidRPr="6800A573">
        <w:rPr>
          <w:rFonts w:ascii="Arial" w:hAnsi="Arial"/>
          <w:b/>
          <w:bCs/>
        </w:rPr>
        <w:lastRenderedPageBreak/>
        <w:t>Sewerage Adoption Panel</w:t>
      </w:r>
    </w:p>
    <w:p w14:paraId="0BD23A67" w14:textId="5A62D697" w:rsidR="6800A573" w:rsidRDefault="04D8B7C8" w:rsidP="6800A573">
      <w:pPr>
        <w:pStyle w:val="Standard"/>
        <w:rPr>
          <w:rFonts w:ascii="Arial" w:hAnsi="Arial"/>
          <w:b/>
          <w:bCs/>
        </w:rPr>
      </w:pPr>
      <w:r w:rsidRPr="04D8B7C8">
        <w:rPr>
          <w:rFonts w:ascii="Arial" w:hAnsi="Arial"/>
          <w:b/>
          <w:bCs/>
        </w:rPr>
        <w:t>Meeting Action Log</w:t>
      </w:r>
    </w:p>
    <w:p w14:paraId="54D3EAC3" w14:textId="01D6571B" w:rsidR="04D8B7C8" w:rsidRDefault="04D8B7C8" w:rsidP="04D8B7C8">
      <w:pPr>
        <w:pStyle w:val="Standard"/>
        <w:rPr>
          <w:rFonts w:ascii="Arial" w:hAnsi="Arial"/>
          <w:b/>
          <w:bCs/>
        </w:rPr>
      </w:pPr>
    </w:p>
    <w:p w14:paraId="461AF9DB" w14:textId="403DD7C0" w:rsidR="04D8B7C8" w:rsidRDefault="04D8B7C8" w:rsidP="04D8B7C8">
      <w:pPr>
        <w:pStyle w:val="Standard"/>
        <w:rPr>
          <w:rFonts w:ascii="Arial" w:hAnsi="Arial"/>
          <w:b/>
          <w:bCs/>
        </w:rPr>
      </w:pPr>
    </w:p>
    <w:tbl>
      <w:tblPr>
        <w:tblStyle w:val="TableGrid"/>
        <w:tblW w:w="9630" w:type="dxa"/>
        <w:tblLayout w:type="fixed"/>
        <w:tblLook w:val="06A0" w:firstRow="1" w:lastRow="0" w:firstColumn="1" w:lastColumn="0" w:noHBand="1" w:noVBand="1"/>
      </w:tblPr>
      <w:tblGrid>
        <w:gridCol w:w="1271"/>
        <w:gridCol w:w="3730"/>
        <w:gridCol w:w="1560"/>
        <w:gridCol w:w="1695"/>
        <w:gridCol w:w="1374"/>
      </w:tblGrid>
      <w:tr w:rsidR="04D8B7C8" w14:paraId="6DCD779B" w14:textId="77777777" w:rsidTr="1A92D8D0">
        <w:tc>
          <w:tcPr>
            <w:tcW w:w="1271" w:type="dxa"/>
          </w:tcPr>
          <w:p w14:paraId="25FA92C9" w14:textId="1A98A251" w:rsidR="04D8B7C8" w:rsidRDefault="04D8B7C8" w:rsidP="04D8B7C8">
            <w:pPr>
              <w:pStyle w:val="Standard"/>
              <w:rPr>
                <w:rFonts w:ascii="Arial" w:hAnsi="Arial"/>
                <w:b/>
                <w:bCs/>
              </w:rPr>
            </w:pPr>
            <w:r w:rsidRPr="04D8B7C8">
              <w:rPr>
                <w:rFonts w:ascii="Arial" w:hAnsi="Arial"/>
                <w:b/>
                <w:bCs/>
              </w:rPr>
              <w:t>Date of Meeting</w:t>
            </w:r>
          </w:p>
        </w:tc>
        <w:tc>
          <w:tcPr>
            <w:tcW w:w="3730" w:type="dxa"/>
          </w:tcPr>
          <w:p w14:paraId="0B27DB7E" w14:textId="039B8D1D" w:rsidR="04D8B7C8" w:rsidRDefault="04D8B7C8" w:rsidP="04D8B7C8">
            <w:pPr>
              <w:pStyle w:val="Standard"/>
              <w:rPr>
                <w:rFonts w:ascii="Arial" w:hAnsi="Arial"/>
                <w:b/>
                <w:bCs/>
              </w:rPr>
            </w:pPr>
            <w:r w:rsidRPr="04D8B7C8">
              <w:rPr>
                <w:rFonts w:ascii="Arial" w:hAnsi="Arial"/>
                <w:b/>
                <w:bCs/>
              </w:rPr>
              <w:t>Action</w:t>
            </w:r>
          </w:p>
        </w:tc>
        <w:tc>
          <w:tcPr>
            <w:tcW w:w="1560" w:type="dxa"/>
          </w:tcPr>
          <w:p w14:paraId="7DCCC7EA" w14:textId="11DF8231" w:rsidR="04D8B7C8" w:rsidRDefault="04D8B7C8" w:rsidP="04D8B7C8">
            <w:pPr>
              <w:pStyle w:val="Standard"/>
              <w:rPr>
                <w:rFonts w:ascii="Arial" w:hAnsi="Arial"/>
                <w:b/>
                <w:bCs/>
              </w:rPr>
            </w:pPr>
            <w:r w:rsidRPr="04D8B7C8">
              <w:rPr>
                <w:rFonts w:ascii="Arial" w:hAnsi="Arial"/>
                <w:b/>
                <w:bCs/>
              </w:rPr>
              <w:t>Action Owner</w:t>
            </w:r>
          </w:p>
        </w:tc>
        <w:tc>
          <w:tcPr>
            <w:tcW w:w="1695" w:type="dxa"/>
          </w:tcPr>
          <w:p w14:paraId="638CBB19" w14:textId="0B9C9BD1" w:rsidR="04D8B7C8" w:rsidRDefault="04D8B7C8" w:rsidP="04D8B7C8">
            <w:pPr>
              <w:pStyle w:val="Standard"/>
              <w:rPr>
                <w:rFonts w:ascii="Arial" w:hAnsi="Arial"/>
                <w:b/>
                <w:bCs/>
              </w:rPr>
            </w:pPr>
            <w:r w:rsidRPr="04D8B7C8">
              <w:rPr>
                <w:rFonts w:ascii="Arial" w:hAnsi="Arial"/>
                <w:b/>
                <w:bCs/>
              </w:rPr>
              <w:t>Due Date</w:t>
            </w:r>
          </w:p>
        </w:tc>
        <w:tc>
          <w:tcPr>
            <w:tcW w:w="1374" w:type="dxa"/>
          </w:tcPr>
          <w:p w14:paraId="6B036BEA" w14:textId="75A4C0B4" w:rsidR="04D8B7C8" w:rsidRDefault="04D8B7C8" w:rsidP="04D8B7C8">
            <w:pPr>
              <w:pStyle w:val="Standard"/>
              <w:rPr>
                <w:rFonts w:ascii="Arial" w:hAnsi="Arial"/>
                <w:b/>
                <w:bCs/>
              </w:rPr>
            </w:pPr>
            <w:r w:rsidRPr="04D8B7C8">
              <w:rPr>
                <w:rFonts w:ascii="Arial" w:hAnsi="Arial"/>
                <w:b/>
                <w:bCs/>
              </w:rPr>
              <w:t>Status</w:t>
            </w:r>
          </w:p>
        </w:tc>
      </w:tr>
      <w:tr w:rsidR="04D8B7C8" w14:paraId="7E1E8A72" w14:textId="77777777" w:rsidTr="1A92D8D0">
        <w:trPr>
          <w:trHeight w:val="375"/>
        </w:trPr>
        <w:tc>
          <w:tcPr>
            <w:tcW w:w="1271" w:type="dxa"/>
            <w:vMerge w:val="restart"/>
          </w:tcPr>
          <w:p w14:paraId="12100236" w14:textId="36E8B546" w:rsidR="04D8B7C8" w:rsidRDefault="04D8B7C8" w:rsidP="04D8B7C8">
            <w:pPr>
              <w:pStyle w:val="Standard"/>
              <w:rPr>
                <w:rFonts w:ascii="Arial" w:hAnsi="Arial"/>
              </w:rPr>
            </w:pPr>
            <w:r w:rsidRPr="04D8B7C8">
              <w:rPr>
                <w:rFonts w:ascii="Arial" w:hAnsi="Arial"/>
              </w:rPr>
              <w:t>19/10/21</w:t>
            </w:r>
          </w:p>
        </w:tc>
        <w:tc>
          <w:tcPr>
            <w:tcW w:w="3730" w:type="dxa"/>
          </w:tcPr>
          <w:p w14:paraId="7CC06F0B" w14:textId="5AB2F0A7" w:rsidR="04D8B7C8" w:rsidRDefault="04D8B7C8" w:rsidP="04D8B7C8">
            <w:pPr>
              <w:pStyle w:val="Standard"/>
              <w:rPr>
                <w:rFonts w:ascii="Arial" w:hAnsi="Arial"/>
              </w:rPr>
            </w:pPr>
            <w:r w:rsidRPr="04D8B7C8">
              <w:rPr>
                <w:rFonts w:ascii="Arial" w:hAnsi="Arial"/>
              </w:rPr>
              <w:t>Draft Action Log</w:t>
            </w:r>
          </w:p>
        </w:tc>
        <w:tc>
          <w:tcPr>
            <w:tcW w:w="1560" w:type="dxa"/>
          </w:tcPr>
          <w:p w14:paraId="6B8BE90A" w14:textId="06FA2D9E" w:rsidR="04D8B7C8" w:rsidRDefault="04D8B7C8" w:rsidP="04D8B7C8">
            <w:pPr>
              <w:pStyle w:val="Standard"/>
              <w:rPr>
                <w:rFonts w:ascii="Arial" w:hAnsi="Arial"/>
                <w:b/>
                <w:bCs/>
              </w:rPr>
            </w:pPr>
            <w:r w:rsidRPr="04D8B7C8">
              <w:rPr>
                <w:rFonts w:ascii="Arial" w:hAnsi="Arial"/>
              </w:rPr>
              <w:t>KR</w:t>
            </w:r>
          </w:p>
        </w:tc>
        <w:tc>
          <w:tcPr>
            <w:tcW w:w="1695" w:type="dxa"/>
          </w:tcPr>
          <w:p w14:paraId="135DF609" w14:textId="347C0D8A" w:rsidR="04D8B7C8" w:rsidRDefault="04D8B7C8" w:rsidP="04D8B7C8">
            <w:pPr>
              <w:pStyle w:val="Standard"/>
              <w:rPr>
                <w:rFonts w:ascii="Arial" w:hAnsi="Arial"/>
                <w:b/>
                <w:bCs/>
              </w:rPr>
            </w:pPr>
            <w:r w:rsidRPr="04D8B7C8">
              <w:rPr>
                <w:rFonts w:ascii="Arial" w:hAnsi="Arial"/>
              </w:rPr>
              <w:t>05/11/21</w:t>
            </w:r>
          </w:p>
        </w:tc>
        <w:tc>
          <w:tcPr>
            <w:tcW w:w="1374" w:type="dxa"/>
          </w:tcPr>
          <w:p w14:paraId="7FC42E0E" w14:textId="3848311D" w:rsidR="04D8B7C8" w:rsidRDefault="04D8B7C8" w:rsidP="04D8B7C8">
            <w:pPr>
              <w:pStyle w:val="Standard"/>
              <w:rPr>
                <w:rFonts w:ascii="Arial" w:hAnsi="Arial"/>
                <w:b/>
                <w:bCs/>
              </w:rPr>
            </w:pPr>
            <w:r w:rsidRPr="04D8B7C8">
              <w:rPr>
                <w:rFonts w:ascii="Arial" w:hAnsi="Arial"/>
              </w:rPr>
              <w:t>Complete</w:t>
            </w:r>
          </w:p>
        </w:tc>
      </w:tr>
      <w:tr w:rsidR="04D8B7C8" w14:paraId="674D84E9" w14:textId="77777777" w:rsidTr="1A92D8D0">
        <w:tc>
          <w:tcPr>
            <w:tcW w:w="1271" w:type="dxa"/>
            <w:vMerge/>
          </w:tcPr>
          <w:p w14:paraId="0186F544" w14:textId="77777777" w:rsidR="005847D0" w:rsidRDefault="005847D0"/>
        </w:tc>
        <w:tc>
          <w:tcPr>
            <w:tcW w:w="3730" w:type="dxa"/>
          </w:tcPr>
          <w:p w14:paraId="6E416AF8" w14:textId="74E2B3B4" w:rsidR="04D8B7C8" w:rsidRDefault="04D8B7C8" w:rsidP="04D8B7C8">
            <w:pPr>
              <w:pStyle w:val="Standard"/>
              <w:rPr>
                <w:rFonts w:ascii="Arial" w:hAnsi="Arial"/>
                <w:b/>
                <w:bCs/>
              </w:rPr>
            </w:pPr>
            <w:r w:rsidRPr="04D8B7C8">
              <w:rPr>
                <w:rFonts w:ascii="Arial" w:hAnsi="Arial"/>
              </w:rPr>
              <w:t xml:space="preserve">ADS Pipes proposal – propose wording for </w:t>
            </w:r>
            <w:proofErr w:type="spellStart"/>
            <w:r w:rsidRPr="04D8B7C8">
              <w:rPr>
                <w:rFonts w:ascii="Arial" w:hAnsi="Arial"/>
              </w:rPr>
              <w:t>WRc</w:t>
            </w:r>
            <w:proofErr w:type="spellEnd"/>
            <w:r w:rsidRPr="04D8B7C8">
              <w:rPr>
                <w:rFonts w:ascii="Arial" w:hAnsi="Arial"/>
              </w:rPr>
              <w:t xml:space="preserve"> instruction to KR</w:t>
            </w:r>
          </w:p>
        </w:tc>
        <w:tc>
          <w:tcPr>
            <w:tcW w:w="1560" w:type="dxa"/>
          </w:tcPr>
          <w:p w14:paraId="12F56F23" w14:textId="4902E677" w:rsidR="04D8B7C8" w:rsidRDefault="04D8B7C8" w:rsidP="04D8B7C8">
            <w:pPr>
              <w:pStyle w:val="Standard"/>
              <w:rPr>
                <w:rFonts w:ascii="Arial" w:hAnsi="Arial"/>
                <w:b/>
                <w:bCs/>
              </w:rPr>
            </w:pPr>
            <w:r w:rsidRPr="04D8B7C8">
              <w:rPr>
                <w:rFonts w:ascii="Arial" w:hAnsi="Arial"/>
              </w:rPr>
              <w:t>All</w:t>
            </w:r>
          </w:p>
        </w:tc>
        <w:tc>
          <w:tcPr>
            <w:tcW w:w="1695" w:type="dxa"/>
          </w:tcPr>
          <w:p w14:paraId="23AADEBE" w14:textId="269259C7" w:rsidR="04D8B7C8" w:rsidRDefault="04D8B7C8" w:rsidP="04D8B7C8">
            <w:pPr>
              <w:pStyle w:val="Standard"/>
              <w:rPr>
                <w:rFonts w:ascii="Arial" w:hAnsi="Arial"/>
                <w:b/>
                <w:bCs/>
              </w:rPr>
            </w:pPr>
            <w:r w:rsidRPr="04D8B7C8">
              <w:rPr>
                <w:rFonts w:ascii="Arial" w:hAnsi="Arial"/>
              </w:rPr>
              <w:t>12/11/21</w:t>
            </w:r>
          </w:p>
        </w:tc>
        <w:tc>
          <w:tcPr>
            <w:tcW w:w="1374" w:type="dxa"/>
          </w:tcPr>
          <w:p w14:paraId="26B13530" w14:textId="0A7530B8" w:rsidR="04D8B7C8" w:rsidRDefault="7DB389BF" w:rsidP="7DB389BF">
            <w:pPr>
              <w:pStyle w:val="Standard"/>
              <w:rPr>
                <w:rFonts w:ascii="Arial" w:hAnsi="Arial"/>
              </w:rPr>
            </w:pPr>
            <w:r w:rsidRPr="7DB389BF">
              <w:rPr>
                <w:rFonts w:ascii="Arial" w:hAnsi="Arial"/>
              </w:rPr>
              <w:t>Complete</w:t>
            </w:r>
          </w:p>
        </w:tc>
      </w:tr>
      <w:tr w:rsidR="04D8B7C8" w14:paraId="2159FD70" w14:textId="77777777" w:rsidTr="1A92D8D0">
        <w:tc>
          <w:tcPr>
            <w:tcW w:w="1271" w:type="dxa"/>
            <w:vMerge/>
          </w:tcPr>
          <w:p w14:paraId="6BE88190" w14:textId="77777777" w:rsidR="005847D0" w:rsidRDefault="005847D0"/>
        </w:tc>
        <w:tc>
          <w:tcPr>
            <w:tcW w:w="3730" w:type="dxa"/>
          </w:tcPr>
          <w:p w14:paraId="45A1883C" w14:textId="302E3CCC" w:rsidR="04D8B7C8" w:rsidRDefault="04D8B7C8" w:rsidP="04D8B7C8">
            <w:pPr>
              <w:pStyle w:val="Standard"/>
              <w:rPr>
                <w:rFonts w:ascii="Arial" w:hAnsi="Arial"/>
                <w:b/>
                <w:bCs/>
              </w:rPr>
            </w:pPr>
            <w:r w:rsidRPr="04D8B7C8">
              <w:rPr>
                <w:rFonts w:ascii="Arial" w:hAnsi="Arial"/>
              </w:rPr>
              <w:t>ADS Pipes proposal – discuss extension with Ofwat</w:t>
            </w:r>
          </w:p>
        </w:tc>
        <w:tc>
          <w:tcPr>
            <w:tcW w:w="1560" w:type="dxa"/>
          </w:tcPr>
          <w:p w14:paraId="7AD76D85" w14:textId="147F8677" w:rsidR="04D8B7C8" w:rsidRDefault="04D8B7C8" w:rsidP="04D8B7C8">
            <w:pPr>
              <w:pStyle w:val="Standard"/>
              <w:rPr>
                <w:rFonts w:ascii="Arial" w:hAnsi="Arial"/>
                <w:b/>
                <w:bCs/>
              </w:rPr>
            </w:pPr>
            <w:r w:rsidRPr="04D8B7C8">
              <w:rPr>
                <w:rFonts w:ascii="Arial" w:hAnsi="Arial"/>
              </w:rPr>
              <w:t>KR</w:t>
            </w:r>
          </w:p>
        </w:tc>
        <w:tc>
          <w:tcPr>
            <w:tcW w:w="1695" w:type="dxa"/>
          </w:tcPr>
          <w:p w14:paraId="5F98B9C2" w14:textId="531495A4" w:rsidR="04D8B7C8" w:rsidRDefault="04D8B7C8" w:rsidP="04D8B7C8">
            <w:pPr>
              <w:pStyle w:val="Standard"/>
              <w:rPr>
                <w:rFonts w:ascii="Arial" w:hAnsi="Arial"/>
                <w:b/>
                <w:bCs/>
              </w:rPr>
            </w:pPr>
            <w:r w:rsidRPr="04D8B7C8">
              <w:rPr>
                <w:rFonts w:ascii="Arial" w:hAnsi="Arial"/>
              </w:rPr>
              <w:t>27/11/21</w:t>
            </w:r>
          </w:p>
        </w:tc>
        <w:tc>
          <w:tcPr>
            <w:tcW w:w="1374" w:type="dxa"/>
          </w:tcPr>
          <w:p w14:paraId="0F8CE556" w14:textId="4D1B09A5" w:rsidR="04D8B7C8" w:rsidRDefault="04D8B7C8" w:rsidP="04D8B7C8">
            <w:pPr>
              <w:pStyle w:val="Standard"/>
              <w:rPr>
                <w:rFonts w:ascii="Arial" w:hAnsi="Arial"/>
                <w:b/>
                <w:bCs/>
              </w:rPr>
            </w:pPr>
            <w:r w:rsidRPr="04D8B7C8">
              <w:rPr>
                <w:rFonts w:ascii="Arial" w:hAnsi="Arial"/>
              </w:rPr>
              <w:t>Complete</w:t>
            </w:r>
          </w:p>
        </w:tc>
      </w:tr>
      <w:tr w:rsidR="04D8B7C8" w14:paraId="608BCC4D" w14:textId="77777777" w:rsidTr="1A92D8D0">
        <w:tc>
          <w:tcPr>
            <w:tcW w:w="1271" w:type="dxa"/>
            <w:vMerge/>
          </w:tcPr>
          <w:p w14:paraId="0F7D378B" w14:textId="77777777" w:rsidR="005847D0" w:rsidRDefault="005847D0"/>
        </w:tc>
        <w:tc>
          <w:tcPr>
            <w:tcW w:w="3730" w:type="dxa"/>
          </w:tcPr>
          <w:p w14:paraId="0410EC9D" w14:textId="0AAC11BD" w:rsidR="04D8B7C8" w:rsidRDefault="04D8B7C8" w:rsidP="04D8B7C8">
            <w:pPr>
              <w:pStyle w:val="Standard"/>
              <w:rPr>
                <w:rFonts w:ascii="Arial" w:hAnsi="Arial"/>
                <w:b/>
                <w:bCs/>
              </w:rPr>
            </w:pPr>
            <w:proofErr w:type="spellStart"/>
            <w:r w:rsidRPr="04D8B7C8">
              <w:rPr>
                <w:rFonts w:ascii="Arial" w:hAnsi="Arial"/>
              </w:rPr>
              <w:t>ToR</w:t>
            </w:r>
            <w:proofErr w:type="spellEnd"/>
            <w:r w:rsidRPr="04D8B7C8">
              <w:rPr>
                <w:rFonts w:ascii="Arial" w:hAnsi="Arial"/>
              </w:rPr>
              <w:t xml:space="preserve"> – discuss Panel proposals with Ofwat</w:t>
            </w:r>
          </w:p>
        </w:tc>
        <w:tc>
          <w:tcPr>
            <w:tcW w:w="1560" w:type="dxa"/>
          </w:tcPr>
          <w:p w14:paraId="6C50515B" w14:textId="1B56EE7C" w:rsidR="04D8B7C8" w:rsidRDefault="04D8B7C8" w:rsidP="04D8B7C8">
            <w:pPr>
              <w:pStyle w:val="Standard"/>
              <w:rPr>
                <w:rFonts w:ascii="Arial" w:hAnsi="Arial"/>
              </w:rPr>
            </w:pPr>
            <w:r w:rsidRPr="04D8B7C8">
              <w:rPr>
                <w:rFonts w:ascii="Arial" w:hAnsi="Arial"/>
              </w:rPr>
              <w:t>KR</w:t>
            </w:r>
          </w:p>
        </w:tc>
        <w:tc>
          <w:tcPr>
            <w:tcW w:w="1695" w:type="dxa"/>
          </w:tcPr>
          <w:p w14:paraId="76CC8D3D" w14:textId="20E02C11" w:rsidR="04D8B7C8" w:rsidRDefault="04D8B7C8" w:rsidP="04D8B7C8">
            <w:pPr>
              <w:pStyle w:val="Standard"/>
              <w:rPr>
                <w:rFonts w:ascii="Arial" w:hAnsi="Arial"/>
              </w:rPr>
            </w:pPr>
            <w:r w:rsidRPr="04D8B7C8">
              <w:rPr>
                <w:rFonts w:ascii="Arial" w:hAnsi="Arial"/>
              </w:rPr>
              <w:t>27/11/21</w:t>
            </w:r>
          </w:p>
        </w:tc>
        <w:tc>
          <w:tcPr>
            <w:tcW w:w="1374" w:type="dxa"/>
          </w:tcPr>
          <w:p w14:paraId="09BC5B27" w14:textId="012A4A0D" w:rsidR="04D8B7C8" w:rsidRDefault="04D8B7C8" w:rsidP="04D8B7C8">
            <w:pPr>
              <w:pStyle w:val="Standard"/>
              <w:rPr>
                <w:rFonts w:ascii="Arial" w:hAnsi="Arial"/>
              </w:rPr>
            </w:pPr>
            <w:r w:rsidRPr="04D8B7C8">
              <w:rPr>
                <w:rFonts w:ascii="Arial" w:hAnsi="Arial"/>
              </w:rPr>
              <w:t>Complete</w:t>
            </w:r>
          </w:p>
        </w:tc>
      </w:tr>
      <w:tr w:rsidR="04D8B7C8" w14:paraId="4B5CC7BD" w14:textId="77777777" w:rsidTr="1A92D8D0">
        <w:tc>
          <w:tcPr>
            <w:tcW w:w="1271" w:type="dxa"/>
            <w:vMerge/>
          </w:tcPr>
          <w:p w14:paraId="3AF1A096" w14:textId="77777777" w:rsidR="005847D0" w:rsidRDefault="005847D0"/>
        </w:tc>
        <w:tc>
          <w:tcPr>
            <w:tcW w:w="3730" w:type="dxa"/>
          </w:tcPr>
          <w:p w14:paraId="2A6DAB06" w14:textId="63D4C46B" w:rsidR="04D8B7C8" w:rsidRDefault="04D8B7C8" w:rsidP="04D8B7C8">
            <w:pPr>
              <w:pStyle w:val="Standard"/>
              <w:rPr>
                <w:rFonts w:ascii="Arial" w:hAnsi="Arial"/>
              </w:rPr>
            </w:pPr>
            <w:r w:rsidRPr="04D8B7C8">
              <w:rPr>
                <w:rFonts w:ascii="Arial" w:hAnsi="Arial"/>
              </w:rPr>
              <w:t>Arrange December meeting</w:t>
            </w:r>
          </w:p>
        </w:tc>
        <w:tc>
          <w:tcPr>
            <w:tcW w:w="1560" w:type="dxa"/>
          </w:tcPr>
          <w:p w14:paraId="5D8F3865" w14:textId="2B35FC89" w:rsidR="04D8B7C8" w:rsidRDefault="04D8B7C8" w:rsidP="04D8B7C8">
            <w:pPr>
              <w:pStyle w:val="Standard"/>
              <w:rPr>
                <w:rFonts w:ascii="Arial" w:hAnsi="Arial"/>
              </w:rPr>
            </w:pPr>
            <w:r w:rsidRPr="04D8B7C8">
              <w:rPr>
                <w:rFonts w:ascii="Arial" w:hAnsi="Arial"/>
              </w:rPr>
              <w:t>KR</w:t>
            </w:r>
          </w:p>
        </w:tc>
        <w:tc>
          <w:tcPr>
            <w:tcW w:w="1695" w:type="dxa"/>
          </w:tcPr>
          <w:p w14:paraId="0A772F19" w14:textId="20C6F0FC" w:rsidR="04D8B7C8" w:rsidRDefault="04D8B7C8" w:rsidP="04D8B7C8">
            <w:pPr>
              <w:pStyle w:val="Standard"/>
              <w:rPr>
                <w:rFonts w:ascii="Arial" w:hAnsi="Arial"/>
              </w:rPr>
            </w:pPr>
            <w:r w:rsidRPr="04D8B7C8">
              <w:rPr>
                <w:rFonts w:ascii="Arial" w:hAnsi="Arial"/>
              </w:rPr>
              <w:t>12/11/21</w:t>
            </w:r>
          </w:p>
        </w:tc>
        <w:tc>
          <w:tcPr>
            <w:tcW w:w="1374" w:type="dxa"/>
          </w:tcPr>
          <w:p w14:paraId="0396F0E8" w14:textId="5E879F48" w:rsidR="04D8B7C8" w:rsidRDefault="7DB389BF" w:rsidP="04D8B7C8">
            <w:pPr>
              <w:pStyle w:val="Standard"/>
              <w:rPr>
                <w:rFonts w:ascii="Arial" w:hAnsi="Arial"/>
              </w:rPr>
            </w:pPr>
            <w:r w:rsidRPr="7DB389BF">
              <w:rPr>
                <w:rFonts w:ascii="Arial" w:hAnsi="Arial"/>
              </w:rPr>
              <w:t>Complete</w:t>
            </w:r>
          </w:p>
        </w:tc>
      </w:tr>
      <w:tr w:rsidR="04D8B7C8" w14:paraId="2AC0CFD0" w14:textId="77777777" w:rsidTr="1A92D8D0">
        <w:tc>
          <w:tcPr>
            <w:tcW w:w="1271" w:type="dxa"/>
            <w:vMerge/>
          </w:tcPr>
          <w:p w14:paraId="75CB7449" w14:textId="77777777" w:rsidR="005847D0" w:rsidRDefault="005847D0"/>
        </w:tc>
        <w:tc>
          <w:tcPr>
            <w:tcW w:w="3730" w:type="dxa"/>
          </w:tcPr>
          <w:p w14:paraId="52C6D8FF" w14:textId="60170C9E" w:rsidR="04D8B7C8" w:rsidRDefault="04D8B7C8" w:rsidP="04D8B7C8">
            <w:pPr>
              <w:pStyle w:val="Standard"/>
              <w:rPr>
                <w:rFonts w:ascii="Arial" w:hAnsi="Arial"/>
              </w:rPr>
            </w:pPr>
            <w:r w:rsidRPr="04D8B7C8">
              <w:rPr>
                <w:rFonts w:ascii="Arial" w:hAnsi="Arial"/>
              </w:rPr>
              <w:t xml:space="preserve">Raise shallow manhole issue with </w:t>
            </w:r>
            <w:proofErr w:type="spellStart"/>
            <w:r w:rsidRPr="04D8B7C8">
              <w:rPr>
                <w:rFonts w:ascii="Arial" w:hAnsi="Arial"/>
              </w:rPr>
              <w:t>WRc</w:t>
            </w:r>
            <w:proofErr w:type="spellEnd"/>
            <w:r w:rsidRPr="04D8B7C8">
              <w:rPr>
                <w:rFonts w:ascii="Arial" w:hAnsi="Arial"/>
              </w:rPr>
              <w:t xml:space="preserve"> </w:t>
            </w:r>
          </w:p>
        </w:tc>
        <w:tc>
          <w:tcPr>
            <w:tcW w:w="1560" w:type="dxa"/>
          </w:tcPr>
          <w:p w14:paraId="60C161A3" w14:textId="37EAE336" w:rsidR="04D8B7C8" w:rsidRDefault="04D8B7C8" w:rsidP="04D8B7C8">
            <w:pPr>
              <w:pStyle w:val="Standard"/>
              <w:rPr>
                <w:rFonts w:ascii="Arial" w:hAnsi="Arial"/>
              </w:rPr>
            </w:pPr>
            <w:r w:rsidRPr="04D8B7C8">
              <w:rPr>
                <w:rFonts w:ascii="Arial" w:hAnsi="Arial"/>
              </w:rPr>
              <w:t>KR</w:t>
            </w:r>
          </w:p>
        </w:tc>
        <w:tc>
          <w:tcPr>
            <w:tcW w:w="1695" w:type="dxa"/>
          </w:tcPr>
          <w:p w14:paraId="389EA851" w14:textId="5534B36F" w:rsidR="04D8B7C8" w:rsidRDefault="04D8B7C8" w:rsidP="04D8B7C8">
            <w:pPr>
              <w:pStyle w:val="Standard"/>
              <w:rPr>
                <w:rFonts w:ascii="Arial" w:hAnsi="Arial"/>
              </w:rPr>
            </w:pPr>
            <w:r w:rsidRPr="04D8B7C8">
              <w:rPr>
                <w:rFonts w:ascii="Arial" w:hAnsi="Arial"/>
              </w:rPr>
              <w:t>30/11/21</w:t>
            </w:r>
          </w:p>
        </w:tc>
        <w:tc>
          <w:tcPr>
            <w:tcW w:w="1374" w:type="dxa"/>
          </w:tcPr>
          <w:p w14:paraId="4248DB7F" w14:textId="0CEF952A" w:rsidR="04D8B7C8" w:rsidRDefault="04D8B7C8" w:rsidP="04D8B7C8">
            <w:pPr>
              <w:pStyle w:val="Standard"/>
              <w:rPr>
                <w:rFonts w:ascii="Arial" w:hAnsi="Arial"/>
              </w:rPr>
            </w:pPr>
          </w:p>
        </w:tc>
      </w:tr>
      <w:tr w:rsidR="7DB389BF" w14:paraId="7C72C1DA" w14:textId="77777777" w:rsidTr="1A92D8D0">
        <w:tc>
          <w:tcPr>
            <w:tcW w:w="1271" w:type="dxa"/>
            <w:vMerge w:val="restart"/>
          </w:tcPr>
          <w:p w14:paraId="234B9270" w14:textId="7E835A42" w:rsidR="7DB389BF" w:rsidRDefault="7DB389BF" w:rsidP="7DB389BF">
            <w:pPr>
              <w:pStyle w:val="Standard"/>
              <w:rPr>
                <w:rFonts w:ascii="Arial" w:hAnsi="Arial"/>
              </w:rPr>
            </w:pPr>
            <w:r w:rsidRPr="7DB389BF">
              <w:rPr>
                <w:rFonts w:ascii="Arial" w:hAnsi="Arial"/>
              </w:rPr>
              <w:t>17/12/21</w:t>
            </w:r>
          </w:p>
        </w:tc>
        <w:tc>
          <w:tcPr>
            <w:tcW w:w="3730" w:type="dxa"/>
          </w:tcPr>
          <w:p w14:paraId="570857B0" w14:textId="609A9086" w:rsidR="7DB389BF" w:rsidRDefault="7DB389BF" w:rsidP="7DB389BF">
            <w:pPr>
              <w:pStyle w:val="Standard"/>
              <w:rPr>
                <w:rFonts w:ascii="Arial" w:hAnsi="Arial"/>
              </w:rPr>
            </w:pPr>
            <w:r w:rsidRPr="7DB389BF">
              <w:rPr>
                <w:rFonts w:ascii="Arial" w:hAnsi="Arial"/>
              </w:rPr>
              <w:t>ADS Pipes – draft wording for 7.8.4. and send to KR</w:t>
            </w:r>
          </w:p>
        </w:tc>
        <w:tc>
          <w:tcPr>
            <w:tcW w:w="1560" w:type="dxa"/>
          </w:tcPr>
          <w:p w14:paraId="5A397B88" w14:textId="1062FBC3" w:rsidR="7DB389BF" w:rsidRDefault="7DB389BF" w:rsidP="7DB389BF">
            <w:pPr>
              <w:pStyle w:val="Standard"/>
              <w:rPr>
                <w:rFonts w:ascii="Arial" w:hAnsi="Arial"/>
              </w:rPr>
            </w:pPr>
            <w:r w:rsidRPr="7DB389BF">
              <w:rPr>
                <w:rFonts w:ascii="Arial" w:hAnsi="Arial"/>
              </w:rPr>
              <w:t>NA</w:t>
            </w:r>
          </w:p>
        </w:tc>
        <w:tc>
          <w:tcPr>
            <w:tcW w:w="1695" w:type="dxa"/>
          </w:tcPr>
          <w:p w14:paraId="20863F3D" w14:textId="12394E5E" w:rsidR="7DB389BF" w:rsidRDefault="7DB389BF" w:rsidP="7DB389BF">
            <w:pPr>
              <w:pStyle w:val="Standard"/>
              <w:rPr>
                <w:rFonts w:ascii="Arial" w:hAnsi="Arial"/>
              </w:rPr>
            </w:pPr>
            <w:r w:rsidRPr="7DB389BF">
              <w:rPr>
                <w:rFonts w:ascii="Arial" w:hAnsi="Arial"/>
              </w:rPr>
              <w:t>23/12/21</w:t>
            </w:r>
          </w:p>
        </w:tc>
        <w:tc>
          <w:tcPr>
            <w:tcW w:w="1374" w:type="dxa"/>
          </w:tcPr>
          <w:p w14:paraId="24A2B6D2" w14:textId="4CC7828F" w:rsidR="7DB389BF" w:rsidRDefault="1A92D8D0" w:rsidP="7DB389BF">
            <w:pPr>
              <w:pStyle w:val="Standard"/>
              <w:rPr>
                <w:rFonts w:ascii="Arial" w:hAnsi="Arial"/>
              </w:rPr>
            </w:pPr>
            <w:r w:rsidRPr="1A92D8D0">
              <w:rPr>
                <w:rFonts w:ascii="Arial" w:hAnsi="Arial"/>
              </w:rPr>
              <w:t>Complete</w:t>
            </w:r>
          </w:p>
        </w:tc>
      </w:tr>
      <w:tr w:rsidR="7DB389BF" w14:paraId="73507195" w14:textId="77777777" w:rsidTr="1A92D8D0">
        <w:tc>
          <w:tcPr>
            <w:tcW w:w="1271" w:type="dxa"/>
            <w:vMerge/>
          </w:tcPr>
          <w:p w14:paraId="23001888" w14:textId="77777777" w:rsidR="00D07890" w:rsidRDefault="00D07890"/>
        </w:tc>
        <w:tc>
          <w:tcPr>
            <w:tcW w:w="3730" w:type="dxa"/>
          </w:tcPr>
          <w:p w14:paraId="7DD92609" w14:textId="0EAB48F8" w:rsidR="7DB389BF" w:rsidRDefault="7DB389BF" w:rsidP="7DB389BF">
            <w:pPr>
              <w:pStyle w:val="Standard"/>
              <w:rPr>
                <w:rFonts w:ascii="Arial" w:hAnsi="Arial"/>
              </w:rPr>
            </w:pPr>
            <w:r w:rsidRPr="7DB389BF">
              <w:rPr>
                <w:rFonts w:ascii="Arial" w:hAnsi="Arial"/>
              </w:rPr>
              <w:t>L&amp;Q – consult with LPF/HBF/HBA</w:t>
            </w:r>
          </w:p>
        </w:tc>
        <w:tc>
          <w:tcPr>
            <w:tcW w:w="1560" w:type="dxa"/>
          </w:tcPr>
          <w:p w14:paraId="36D1F3FD" w14:textId="6AE2AC3A" w:rsidR="7DB389BF" w:rsidRDefault="7DB389BF" w:rsidP="7DB389BF">
            <w:pPr>
              <w:pStyle w:val="Standard"/>
              <w:rPr>
                <w:rFonts w:ascii="Arial" w:hAnsi="Arial"/>
              </w:rPr>
            </w:pPr>
            <w:r w:rsidRPr="7DB389BF">
              <w:rPr>
                <w:rFonts w:ascii="Arial" w:hAnsi="Arial"/>
              </w:rPr>
              <w:t>KR</w:t>
            </w:r>
          </w:p>
        </w:tc>
        <w:tc>
          <w:tcPr>
            <w:tcW w:w="1695" w:type="dxa"/>
          </w:tcPr>
          <w:p w14:paraId="05DA6652" w14:textId="5507475C" w:rsidR="7DB389BF" w:rsidRDefault="7DB389BF" w:rsidP="7DB389BF">
            <w:pPr>
              <w:pStyle w:val="Standard"/>
              <w:rPr>
                <w:rFonts w:ascii="Arial" w:hAnsi="Arial"/>
              </w:rPr>
            </w:pPr>
            <w:r w:rsidRPr="7DB389BF">
              <w:rPr>
                <w:rFonts w:ascii="Arial" w:hAnsi="Arial"/>
              </w:rPr>
              <w:t>23/12/21</w:t>
            </w:r>
          </w:p>
        </w:tc>
        <w:tc>
          <w:tcPr>
            <w:tcW w:w="1374" w:type="dxa"/>
          </w:tcPr>
          <w:p w14:paraId="2E8D6CDD" w14:textId="136CABDD" w:rsidR="7DB389BF" w:rsidRDefault="7DB389BF" w:rsidP="7DB389BF">
            <w:pPr>
              <w:pStyle w:val="Standard"/>
              <w:rPr>
                <w:rFonts w:ascii="Arial" w:hAnsi="Arial"/>
              </w:rPr>
            </w:pPr>
          </w:p>
        </w:tc>
      </w:tr>
      <w:tr w:rsidR="7DB389BF" w14:paraId="60C6CDBC" w14:textId="77777777" w:rsidTr="1A92D8D0">
        <w:tc>
          <w:tcPr>
            <w:tcW w:w="1271" w:type="dxa"/>
            <w:vMerge/>
          </w:tcPr>
          <w:p w14:paraId="247B9639" w14:textId="77777777" w:rsidR="00D07890" w:rsidRDefault="00D07890"/>
        </w:tc>
        <w:tc>
          <w:tcPr>
            <w:tcW w:w="3730" w:type="dxa"/>
          </w:tcPr>
          <w:p w14:paraId="73876A35" w14:textId="2FC181B2" w:rsidR="7DB389BF" w:rsidRDefault="7DB389BF" w:rsidP="7DB389BF">
            <w:pPr>
              <w:pStyle w:val="Standard"/>
              <w:rPr>
                <w:rFonts w:ascii="Arial" w:hAnsi="Arial"/>
              </w:rPr>
            </w:pPr>
            <w:r w:rsidRPr="7DB389BF">
              <w:rPr>
                <w:rFonts w:ascii="Arial" w:hAnsi="Arial"/>
              </w:rPr>
              <w:t>Email Panel re: meetings/</w:t>
            </w:r>
            <w:proofErr w:type="spellStart"/>
            <w:r w:rsidRPr="7DB389BF">
              <w:rPr>
                <w:rFonts w:ascii="Arial" w:hAnsi="Arial"/>
              </w:rPr>
              <w:t>WRc</w:t>
            </w:r>
            <w:proofErr w:type="spellEnd"/>
            <w:r w:rsidRPr="7DB389BF">
              <w:rPr>
                <w:rFonts w:ascii="Arial" w:hAnsi="Arial"/>
              </w:rPr>
              <w:t xml:space="preserve"> and CESWI review project/Technical Sub-Groups</w:t>
            </w:r>
          </w:p>
        </w:tc>
        <w:tc>
          <w:tcPr>
            <w:tcW w:w="1560" w:type="dxa"/>
          </w:tcPr>
          <w:p w14:paraId="06C47E49" w14:textId="0810F5AE" w:rsidR="7DB389BF" w:rsidRDefault="7DB389BF" w:rsidP="7DB389BF">
            <w:pPr>
              <w:pStyle w:val="Standard"/>
              <w:rPr>
                <w:rFonts w:ascii="Arial" w:hAnsi="Arial"/>
              </w:rPr>
            </w:pPr>
            <w:r w:rsidRPr="7DB389BF">
              <w:rPr>
                <w:rFonts w:ascii="Arial" w:hAnsi="Arial"/>
              </w:rPr>
              <w:t>KR</w:t>
            </w:r>
          </w:p>
        </w:tc>
        <w:tc>
          <w:tcPr>
            <w:tcW w:w="1695" w:type="dxa"/>
          </w:tcPr>
          <w:p w14:paraId="1462ED0C" w14:textId="5AE73B60" w:rsidR="7DB389BF" w:rsidRDefault="7DB389BF" w:rsidP="7DB389BF">
            <w:pPr>
              <w:pStyle w:val="Standard"/>
              <w:rPr>
                <w:rFonts w:ascii="Arial" w:hAnsi="Arial"/>
              </w:rPr>
            </w:pPr>
            <w:r w:rsidRPr="7DB389BF">
              <w:rPr>
                <w:rFonts w:ascii="Arial" w:hAnsi="Arial"/>
              </w:rPr>
              <w:t>31/12/21</w:t>
            </w:r>
          </w:p>
        </w:tc>
        <w:tc>
          <w:tcPr>
            <w:tcW w:w="1374" w:type="dxa"/>
          </w:tcPr>
          <w:p w14:paraId="154DB30A" w14:textId="25A8DBB2" w:rsidR="7DB389BF" w:rsidRDefault="7DB389BF" w:rsidP="7DB389BF">
            <w:pPr>
              <w:pStyle w:val="Standard"/>
              <w:rPr>
                <w:rFonts w:ascii="Arial" w:hAnsi="Arial"/>
              </w:rPr>
            </w:pPr>
          </w:p>
        </w:tc>
      </w:tr>
    </w:tbl>
    <w:p w14:paraId="5DF0214E" w14:textId="6B769D52" w:rsidR="04D8B7C8" w:rsidRDefault="04D8B7C8" w:rsidP="04D8B7C8">
      <w:pPr>
        <w:pStyle w:val="Standard"/>
        <w:rPr>
          <w:rFonts w:ascii="Arial" w:hAnsi="Arial"/>
          <w:b/>
          <w:bCs/>
        </w:rPr>
      </w:pPr>
    </w:p>
    <w:p w14:paraId="1824A628" w14:textId="78AD5944" w:rsidR="6800A573" w:rsidRDefault="6800A573" w:rsidP="6800A573">
      <w:pPr>
        <w:pStyle w:val="Standard"/>
        <w:rPr>
          <w:rFonts w:ascii="Arial" w:hAnsi="Arial"/>
          <w:b/>
          <w:bCs/>
        </w:rPr>
      </w:pPr>
    </w:p>
    <w:p w14:paraId="3D2298D8" w14:textId="34F4968B" w:rsidR="6800A573" w:rsidRDefault="6800A573" w:rsidP="6800A573">
      <w:pPr>
        <w:pStyle w:val="Standard"/>
        <w:rPr>
          <w:rFonts w:ascii="Arial" w:hAnsi="Arial"/>
          <w:b/>
          <w:bCs/>
        </w:rPr>
      </w:pPr>
    </w:p>
    <w:sectPr w:rsidR="6800A57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5465" w14:textId="77777777" w:rsidR="00F30312" w:rsidRDefault="00F30312">
      <w:r>
        <w:separator/>
      </w:r>
    </w:p>
  </w:endnote>
  <w:endnote w:type="continuationSeparator" w:id="0">
    <w:p w14:paraId="073AD146" w14:textId="77777777" w:rsidR="00F30312" w:rsidRDefault="00F3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5117"/>
      <w:docPartObj>
        <w:docPartGallery w:val="Page Numbers (Bottom of Page)"/>
        <w:docPartUnique/>
      </w:docPartObj>
    </w:sdtPr>
    <w:sdtEndPr>
      <w:rPr>
        <w:noProof/>
      </w:rPr>
    </w:sdtEndPr>
    <w:sdtContent>
      <w:p w14:paraId="6C6D9533" w14:textId="35172AAD" w:rsidR="0060469B" w:rsidRDefault="00604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71427" w14:textId="77777777" w:rsidR="0060469B" w:rsidRDefault="0060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59E0" w14:textId="77777777" w:rsidR="00F30312" w:rsidRDefault="00F30312">
      <w:r>
        <w:rPr>
          <w:color w:val="000000"/>
        </w:rPr>
        <w:separator/>
      </w:r>
    </w:p>
  </w:footnote>
  <w:footnote w:type="continuationSeparator" w:id="0">
    <w:p w14:paraId="44361957" w14:textId="77777777" w:rsidR="00F30312" w:rsidRDefault="00F3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555"/>
    <w:multiLevelType w:val="hybridMultilevel"/>
    <w:tmpl w:val="00D2C84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0C8E5C22"/>
    <w:multiLevelType w:val="hybridMultilevel"/>
    <w:tmpl w:val="952C4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F7B27"/>
    <w:multiLevelType w:val="hybridMultilevel"/>
    <w:tmpl w:val="D24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190A"/>
    <w:multiLevelType w:val="hybridMultilevel"/>
    <w:tmpl w:val="B46AEA8E"/>
    <w:lvl w:ilvl="0" w:tplc="E5ACBE4E">
      <w:start w:val="1"/>
      <w:numFmt w:val="bullet"/>
      <w:lvlText w:val=""/>
      <w:lvlJc w:val="left"/>
      <w:pPr>
        <w:ind w:left="720" w:hanging="360"/>
      </w:pPr>
      <w:rPr>
        <w:rFonts w:ascii="Symbol" w:hAnsi="Symbol" w:hint="default"/>
      </w:rPr>
    </w:lvl>
    <w:lvl w:ilvl="1" w:tplc="533CA4CE">
      <w:start w:val="1"/>
      <w:numFmt w:val="bullet"/>
      <w:lvlText w:val="o"/>
      <w:lvlJc w:val="left"/>
      <w:pPr>
        <w:ind w:left="1440" w:hanging="360"/>
      </w:pPr>
      <w:rPr>
        <w:rFonts w:ascii="Courier New" w:hAnsi="Courier New" w:hint="default"/>
      </w:rPr>
    </w:lvl>
    <w:lvl w:ilvl="2" w:tplc="E69A4620">
      <w:start w:val="1"/>
      <w:numFmt w:val="bullet"/>
      <w:lvlText w:val=""/>
      <w:lvlJc w:val="left"/>
      <w:pPr>
        <w:ind w:left="2160" w:hanging="360"/>
      </w:pPr>
      <w:rPr>
        <w:rFonts w:ascii="Wingdings" w:hAnsi="Wingdings" w:hint="default"/>
      </w:rPr>
    </w:lvl>
    <w:lvl w:ilvl="3" w:tplc="C4882FB4">
      <w:start w:val="1"/>
      <w:numFmt w:val="bullet"/>
      <w:lvlText w:val=""/>
      <w:lvlJc w:val="left"/>
      <w:pPr>
        <w:ind w:left="2880" w:hanging="360"/>
      </w:pPr>
      <w:rPr>
        <w:rFonts w:ascii="Symbol" w:hAnsi="Symbol" w:hint="default"/>
      </w:rPr>
    </w:lvl>
    <w:lvl w:ilvl="4" w:tplc="76A2B516">
      <w:start w:val="1"/>
      <w:numFmt w:val="bullet"/>
      <w:lvlText w:val="o"/>
      <w:lvlJc w:val="left"/>
      <w:pPr>
        <w:ind w:left="3600" w:hanging="360"/>
      </w:pPr>
      <w:rPr>
        <w:rFonts w:ascii="Courier New" w:hAnsi="Courier New" w:hint="default"/>
      </w:rPr>
    </w:lvl>
    <w:lvl w:ilvl="5" w:tplc="93106CDA">
      <w:start w:val="1"/>
      <w:numFmt w:val="bullet"/>
      <w:lvlText w:val=""/>
      <w:lvlJc w:val="left"/>
      <w:pPr>
        <w:ind w:left="4320" w:hanging="360"/>
      </w:pPr>
      <w:rPr>
        <w:rFonts w:ascii="Wingdings" w:hAnsi="Wingdings" w:hint="default"/>
      </w:rPr>
    </w:lvl>
    <w:lvl w:ilvl="6" w:tplc="3F2E2292">
      <w:start w:val="1"/>
      <w:numFmt w:val="bullet"/>
      <w:lvlText w:val=""/>
      <w:lvlJc w:val="left"/>
      <w:pPr>
        <w:ind w:left="5040" w:hanging="360"/>
      </w:pPr>
      <w:rPr>
        <w:rFonts w:ascii="Symbol" w:hAnsi="Symbol" w:hint="default"/>
      </w:rPr>
    </w:lvl>
    <w:lvl w:ilvl="7" w:tplc="8F622562">
      <w:start w:val="1"/>
      <w:numFmt w:val="bullet"/>
      <w:lvlText w:val="o"/>
      <w:lvlJc w:val="left"/>
      <w:pPr>
        <w:ind w:left="5760" w:hanging="360"/>
      </w:pPr>
      <w:rPr>
        <w:rFonts w:ascii="Courier New" w:hAnsi="Courier New" w:hint="default"/>
      </w:rPr>
    </w:lvl>
    <w:lvl w:ilvl="8" w:tplc="81AABCFC">
      <w:start w:val="1"/>
      <w:numFmt w:val="bullet"/>
      <w:lvlText w:val=""/>
      <w:lvlJc w:val="left"/>
      <w:pPr>
        <w:ind w:left="6480" w:hanging="360"/>
      </w:pPr>
      <w:rPr>
        <w:rFonts w:ascii="Wingdings" w:hAnsi="Wingdings" w:hint="default"/>
      </w:rPr>
    </w:lvl>
  </w:abstractNum>
  <w:abstractNum w:abstractNumId="4" w15:restartNumberingAfterBreak="0">
    <w:nsid w:val="2B9520A1"/>
    <w:multiLevelType w:val="hybridMultilevel"/>
    <w:tmpl w:val="4BE04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10ECE"/>
    <w:multiLevelType w:val="hybridMultilevel"/>
    <w:tmpl w:val="8E969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A21D5"/>
    <w:multiLevelType w:val="hybridMultilevel"/>
    <w:tmpl w:val="F00C9A34"/>
    <w:lvl w:ilvl="0" w:tplc="8F0C48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9769F"/>
    <w:multiLevelType w:val="hybridMultilevel"/>
    <w:tmpl w:val="2A2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5140C"/>
    <w:multiLevelType w:val="hybridMultilevel"/>
    <w:tmpl w:val="42D69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DA6742"/>
    <w:multiLevelType w:val="hybridMultilevel"/>
    <w:tmpl w:val="C958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E25CD2"/>
    <w:multiLevelType w:val="hybridMultilevel"/>
    <w:tmpl w:val="2368A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D383A"/>
    <w:multiLevelType w:val="hybridMultilevel"/>
    <w:tmpl w:val="15247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E1178"/>
    <w:multiLevelType w:val="hybridMultilevel"/>
    <w:tmpl w:val="9ED868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9C1103"/>
    <w:multiLevelType w:val="hybridMultilevel"/>
    <w:tmpl w:val="B1ACA15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4" w15:restartNumberingAfterBreak="0">
    <w:nsid w:val="6C6774F9"/>
    <w:multiLevelType w:val="hybridMultilevel"/>
    <w:tmpl w:val="C5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3282B"/>
    <w:multiLevelType w:val="hybridMultilevel"/>
    <w:tmpl w:val="61DA44B4"/>
    <w:lvl w:ilvl="0" w:tplc="003E9B54">
      <w:start w:val="1"/>
      <w:numFmt w:val="decimal"/>
      <w:lvlText w:val="%1."/>
      <w:lvlJc w:val="left"/>
      <w:pPr>
        <w:ind w:left="720" w:hanging="360"/>
      </w:pPr>
    </w:lvl>
    <w:lvl w:ilvl="1" w:tplc="5CC68CF2">
      <w:start w:val="1"/>
      <w:numFmt w:val="lowerLetter"/>
      <w:lvlText w:val="%2."/>
      <w:lvlJc w:val="left"/>
      <w:pPr>
        <w:ind w:left="1440" w:hanging="360"/>
      </w:pPr>
    </w:lvl>
    <w:lvl w:ilvl="2" w:tplc="8BEE9F98">
      <w:start w:val="1"/>
      <w:numFmt w:val="lowerRoman"/>
      <w:lvlText w:val="%3."/>
      <w:lvlJc w:val="right"/>
      <w:pPr>
        <w:ind w:left="2160" w:hanging="180"/>
      </w:pPr>
    </w:lvl>
    <w:lvl w:ilvl="3" w:tplc="13142576">
      <w:start w:val="1"/>
      <w:numFmt w:val="decimal"/>
      <w:lvlText w:val="%4."/>
      <w:lvlJc w:val="left"/>
      <w:pPr>
        <w:ind w:left="2880" w:hanging="360"/>
      </w:pPr>
    </w:lvl>
    <w:lvl w:ilvl="4" w:tplc="8AE4BB9A">
      <w:start w:val="1"/>
      <w:numFmt w:val="lowerLetter"/>
      <w:lvlText w:val="%5."/>
      <w:lvlJc w:val="left"/>
      <w:pPr>
        <w:ind w:left="3600" w:hanging="360"/>
      </w:pPr>
    </w:lvl>
    <w:lvl w:ilvl="5" w:tplc="819812C4">
      <w:start w:val="1"/>
      <w:numFmt w:val="lowerRoman"/>
      <w:lvlText w:val="%6."/>
      <w:lvlJc w:val="right"/>
      <w:pPr>
        <w:ind w:left="4320" w:hanging="180"/>
      </w:pPr>
    </w:lvl>
    <w:lvl w:ilvl="6" w:tplc="6C10FA0A">
      <w:start w:val="1"/>
      <w:numFmt w:val="decimal"/>
      <w:lvlText w:val="%7."/>
      <w:lvlJc w:val="left"/>
      <w:pPr>
        <w:ind w:left="5040" w:hanging="360"/>
      </w:pPr>
    </w:lvl>
    <w:lvl w:ilvl="7" w:tplc="1CA67B34">
      <w:start w:val="1"/>
      <w:numFmt w:val="lowerLetter"/>
      <w:lvlText w:val="%8."/>
      <w:lvlJc w:val="left"/>
      <w:pPr>
        <w:ind w:left="5760" w:hanging="360"/>
      </w:pPr>
    </w:lvl>
    <w:lvl w:ilvl="8" w:tplc="F42A8C68">
      <w:start w:val="1"/>
      <w:numFmt w:val="lowerRoman"/>
      <w:lvlText w:val="%9."/>
      <w:lvlJc w:val="right"/>
      <w:pPr>
        <w:ind w:left="6480" w:hanging="180"/>
      </w:pPr>
    </w:lvl>
  </w:abstractNum>
  <w:num w:numId="1">
    <w:abstractNumId w:val="3"/>
  </w:num>
  <w:num w:numId="2">
    <w:abstractNumId w:val="2"/>
  </w:num>
  <w:num w:numId="3">
    <w:abstractNumId w:val="0"/>
  </w:num>
  <w:num w:numId="4">
    <w:abstractNumId w:val="13"/>
  </w:num>
  <w:num w:numId="5">
    <w:abstractNumId w:val="15"/>
  </w:num>
  <w:num w:numId="6">
    <w:abstractNumId w:val="14"/>
  </w:num>
  <w:num w:numId="7">
    <w:abstractNumId w:val="1"/>
  </w:num>
  <w:num w:numId="8">
    <w:abstractNumId w:val="9"/>
  </w:num>
  <w:num w:numId="9">
    <w:abstractNumId w:val="4"/>
  </w:num>
  <w:num w:numId="10">
    <w:abstractNumId w:val="5"/>
  </w:num>
  <w:num w:numId="11">
    <w:abstractNumId w:val="8"/>
  </w:num>
  <w:num w:numId="12">
    <w:abstractNumId w:val="7"/>
  </w:num>
  <w:num w:numId="13">
    <w:abstractNumId w:val="11"/>
  </w:num>
  <w:num w:numId="14">
    <w:abstractNumId w:val="6"/>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D3"/>
    <w:rsid w:val="00012DE0"/>
    <w:rsid w:val="00015A9B"/>
    <w:rsid w:val="00017103"/>
    <w:rsid w:val="000218DC"/>
    <w:rsid w:val="00034057"/>
    <w:rsid w:val="0003709C"/>
    <w:rsid w:val="000434E8"/>
    <w:rsid w:val="00044A45"/>
    <w:rsid w:val="00044C21"/>
    <w:rsid w:val="0004529A"/>
    <w:rsid w:val="00050CF9"/>
    <w:rsid w:val="00055554"/>
    <w:rsid w:val="00064716"/>
    <w:rsid w:val="000656E2"/>
    <w:rsid w:val="00065AB7"/>
    <w:rsid w:val="00077D8B"/>
    <w:rsid w:val="00083F37"/>
    <w:rsid w:val="00085588"/>
    <w:rsid w:val="00085CFA"/>
    <w:rsid w:val="00086A19"/>
    <w:rsid w:val="00087FBF"/>
    <w:rsid w:val="000909AD"/>
    <w:rsid w:val="0009588C"/>
    <w:rsid w:val="000A10C9"/>
    <w:rsid w:val="000A3E73"/>
    <w:rsid w:val="000B11F0"/>
    <w:rsid w:val="000B2CF8"/>
    <w:rsid w:val="000B5C52"/>
    <w:rsid w:val="000B6122"/>
    <w:rsid w:val="000C0245"/>
    <w:rsid w:val="000C2F63"/>
    <w:rsid w:val="000C623F"/>
    <w:rsid w:val="000C7BEC"/>
    <w:rsid w:val="000D5ADF"/>
    <w:rsid w:val="000D7157"/>
    <w:rsid w:val="000E0B8A"/>
    <w:rsid w:val="000E474C"/>
    <w:rsid w:val="000E5201"/>
    <w:rsid w:val="000F3828"/>
    <w:rsid w:val="000F7807"/>
    <w:rsid w:val="00107243"/>
    <w:rsid w:val="001118D1"/>
    <w:rsid w:val="001162B2"/>
    <w:rsid w:val="00116E01"/>
    <w:rsid w:val="00120B1A"/>
    <w:rsid w:val="00126CD2"/>
    <w:rsid w:val="00131326"/>
    <w:rsid w:val="00133148"/>
    <w:rsid w:val="00136381"/>
    <w:rsid w:val="001408F4"/>
    <w:rsid w:val="00141174"/>
    <w:rsid w:val="00142AEB"/>
    <w:rsid w:val="00150167"/>
    <w:rsid w:val="00155373"/>
    <w:rsid w:val="00156571"/>
    <w:rsid w:val="001611DD"/>
    <w:rsid w:val="00163F8D"/>
    <w:rsid w:val="00173628"/>
    <w:rsid w:val="00173E0B"/>
    <w:rsid w:val="001804F6"/>
    <w:rsid w:val="001815E6"/>
    <w:rsid w:val="00187E50"/>
    <w:rsid w:val="00191F68"/>
    <w:rsid w:val="001964BF"/>
    <w:rsid w:val="001A07B1"/>
    <w:rsid w:val="001A0AE0"/>
    <w:rsid w:val="001A4BD1"/>
    <w:rsid w:val="001A5EF5"/>
    <w:rsid w:val="001A6D74"/>
    <w:rsid w:val="001B00AF"/>
    <w:rsid w:val="001B6A7A"/>
    <w:rsid w:val="001C0E07"/>
    <w:rsid w:val="001C1CE9"/>
    <w:rsid w:val="001C401D"/>
    <w:rsid w:val="001D48D9"/>
    <w:rsid w:val="001D7753"/>
    <w:rsid w:val="001E2E95"/>
    <w:rsid w:val="001E328D"/>
    <w:rsid w:val="001E49C8"/>
    <w:rsid w:val="001E4CEF"/>
    <w:rsid w:val="001E5278"/>
    <w:rsid w:val="001E5F24"/>
    <w:rsid w:val="001F6270"/>
    <w:rsid w:val="002125AE"/>
    <w:rsid w:val="00222AA2"/>
    <w:rsid w:val="00223926"/>
    <w:rsid w:val="00226642"/>
    <w:rsid w:val="0023036E"/>
    <w:rsid w:val="00230990"/>
    <w:rsid w:val="00231E25"/>
    <w:rsid w:val="00232EA2"/>
    <w:rsid w:val="00234281"/>
    <w:rsid w:val="00243A2D"/>
    <w:rsid w:val="002506FE"/>
    <w:rsid w:val="00254CFC"/>
    <w:rsid w:val="00256399"/>
    <w:rsid w:val="002578D3"/>
    <w:rsid w:val="00257D69"/>
    <w:rsid w:val="00263255"/>
    <w:rsid w:val="00264C9C"/>
    <w:rsid w:val="00265469"/>
    <w:rsid w:val="002735E0"/>
    <w:rsid w:val="002753F2"/>
    <w:rsid w:val="00275E30"/>
    <w:rsid w:val="002767DE"/>
    <w:rsid w:val="00280861"/>
    <w:rsid w:val="00283079"/>
    <w:rsid w:val="00297653"/>
    <w:rsid w:val="002A0457"/>
    <w:rsid w:val="002A7DC7"/>
    <w:rsid w:val="002A7E37"/>
    <w:rsid w:val="002B011A"/>
    <w:rsid w:val="002C351D"/>
    <w:rsid w:val="002C3687"/>
    <w:rsid w:val="002C46B0"/>
    <w:rsid w:val="002C53F7"/>
    <w:rsid w:val="002C7A89"/>
    <w:rsid w:val="002D46E2"/>
    <w:rsid w:val="002D5223"/>
    <w:rsid w:val="002D6FB7"/>
    <w:rsid w:val="002E2C10"/>
    <w:rsid w:val="002E6F2F"/>
    <w:rsid w:val="002F16B0"/>
    <w:rsid w:val="002F660D"/>
    <w:rsid w:val="002F67D3"/>
    <w:rsid w:val="002F6B08"/>
    <w:rsid w:val="00300818"/>
    <w:rsid w:val="00301796"/>
    <w:rsid w:val="00302490"/>
    <w:rsid w:val="00303697"/>
    <w:rsid w:val="0030395B"/>
    <w:rsid w:val="00304121"/>
    <w:rsid w:val="003052FB"/>
    <w:rsid w:val="00315467"/>
    <w:rsid w:val="00316810"/>
    <w:rsid w:val="0032105C"/>
    <w:rsid w:val="00323029"/>
    <w:rsid w:val="00325DFE"/>
    <w:rsid w:val="00331859"/>
    <w:rsid w:val="003319EE"/>
    <w:rsid w:val="00333BE3"/>
    <w:rsid w:val="0033425C"/>
    <w:rsid w:val="0034115E"/>
    <w:rsid w:val="00342111"/>
    <w:rsid w:val="0035149E"/>
    <w:rsid w:val="00352B03"/>
    <w:rsid w:val="00357D5A"/>
    <w:rsid w:val="00360005"/>
    <w:rsid w:val="00364BFA"/>
    <w:rsid w:val="003714DA"/>
    <w:rsid w:val="00374A48"/>
    <w:rsid w:val="003778FF"/>
    <w:rsid w:val="00382B68"/>
    <w:rsid w:val="003838D5"/>
    <w:rsid w:val="00390162"/>
    <w:rsid w:val="003945DF"/>
    <w:rsid w:val="003A09F3"/>
    <w:rsid w:val="003A3CD1"/>
    <w:rsid w:val="003B53CA"/>
    <w:rsid w:val="003C3AC4"/>
    <w:rsid w:val="003C4265"/>
    <w:rsid w:val="003C72DC"/>
    <w:rsid w:val="003D0BEB"/>
    <w:rsid w:val="003D6ADB"/>
    <w:rsid w:val="003D7AC4"/>
    <w:rsid w:val="003E1529"/>
    <w:rsid w:val="003E1F77"/>
    <w:rsid w:val="003E2FB1"/>
    <w:rsid w:val="003E504F"/>
    <w:rsid w:val="003E56A5"/>
    <w:rsid w:val="003F07DB"/>
    <w:rsid w:val="003F3DD4"/>
    <w:rsid w:val="0040396D"/>
    <w:rsid w:val="0040456C"/>
    <w:rsid w:val="00407F13"/>
    <w:rsid w:val="00411D91"/>
    <w:rsid w:val="00431C25"/>
    <w:rsid w:val="00431D4A"/>
    <w:rsid w:val="00447B08"/>
    <w:rsid w:val="004509C8"/>
    <w:rsid w:val="00453263"/>
    <w:rsid w:val="00453428"/>
    <w:rsid w:val="00453E29"/>
    <w:rsid w:val="00456A51"/>
    <w:rsid w:val="004572EF"/>
    <w:rsid w:val="00461728"/>
    <w:rsid w:val="00476E03"/>
    <w:rsid w:val="0047789A"/>
    <w:rsid w:val="00485575"/>
    <w:rsid w:val="00485D83"/>
    <w:rsid w:val="00493C3E"/>
    <w:rsid w:val="004A4158"/>
    <w:rsid w:val="004B2E37"/>
    <w:rsid w:val="004B4371"/>
    <w:rsid w:val="004B7FED"/>
    <w:rsid w:val="004C130D"/>
    <w:rsid w:val="004C3597"/>
    <w:rsid w:val="004C5C02"/>
    <w:rsid w:val="004C5CB5"/>
    <w:rsid w:val="004C68D3"/>
    <w:rsid w:val="004D1166"/>
    <w:rsid w:val="004D708D"/>
    <w:rsid w:val="004F31C9"/>
    <w:rsid w:val="004F7D16"/>
    <w:rsid w:val="00505AB9"/>
    <w:rsid w:val="00505E15"/>
    <w:rsid w:val="005103AB"/>
    <w:rsid w:val="00517736"/>
    <w:rsid w:val="005363B5"/>
    <w:rsid w:val="00541F97"/>
    <w:rsid w:val="00544906"/>
    <w:rsid w:val="005460DE"/>
    <w:rsid w:val="00546CEE"/>
    <w:rsid w:val="0055115E"/>
    <w:rsid w:val="00551C5E"/>
    <w:rsid w:val="00552089"/>
    <w:rsid w:val="00555E29"/>
    <w:rsid w:val="00561812"/>
    <w:rsid w:val="005656CA"/>
    <w:rsid w:val="005660BD"/>
    <w:rsid w:val="00570344"/>
    <w:rsid w:val="00574C1F"/>
    <w:rsid w:val="0057592B"/>
    <w:rsid w:val="00580CA4"/>
    <w:rsid w:val="005847D0"/>
    <w:rsid w:val="0058626D"/>
    <w:rsid w:val="0058705A"/>
    <w:rsid w:val="005943CE"/>
    <w:rsid w:val="00595139"/>
    <w:rsid w:val="00595E6C"/>
    <w:rsid w:val="005A28DC"/>
    <w:rsid w:val="005B4958"/>
    <w:rsid w:val="005B5488"/>
    <w:rsid w:val="005B7B20"/>
    <w:rsid w:val="005C566B"/>
    <w:rsid w:val="005C65F4"/>
    <w:rsid w:val="005D071F"/>
    <w:rsid w:val="005D468D"/>
    <w:rsid w:val="005D6106"/>
    <w:rsid w:val="005D6E09"/>
    <w:rsid w:val="005D6E99"/>
    <w:rsid w:val="005E5D87"/>
    <w:rsid w:val="005E7456"/>
    <w:rsid w:val="005F3437"/>
    <w:rsid w:val="005F4BF5"/>
    <w:rsid w:val="00600B4B"/>
    <w:rsid w:val="00604666"/>
    <w:rsid w:val="00604676"/>
    <w:rsid w:val="0060469B"/>
    <w:rsid w:val="00605FF8"/>
    <w:rsid w:val="00617244"/>
    <w:rsid w:val="00617CAF"/>
    <w:rsid w:val="00622135"/>
    <w:rsid w:val="006248BD"/>
    <w:rsid w:val="00632C36"/>
    <w:rsid w:val="006403FD"/>
    <w:rsid w:val="0064478F"/>
    <w:rsid w:val="00645DFD"/>
    <w:rsid w:val="0065136E"/>
    <w:rsid w:val="00654173"/>
    <w:rsid w:val="00654F6A"/>
    <w:rsid w:val="00656612"/>
    <w:rsid w:val="006630B3"/>
    <w:rsid w:val="0067035F"/>
    <w:rsid w:val="00672AD0"/>
    <w:rsid w:val="0067601E"/>
    <w:rsid w:val="00680A93"/>
    <w:rsid w:val="00681C06"/>
    <w:rsid w:val="00682B19"/>
    <w:rsid w:val="00694034"/>
    <w:rsid w:val="00695FE6"/>
    <w:rsid w:val="006A02CF"/>
    <w:rsid w:val="006A75D4"/>
    <w:rsid w:val="006B1CD6"/>
    <w:rsid w:val="006B47CC"/>
    <w:rsid w:val="006B6A55"/>
    <w:rsid w:val="006B6B62"/>
    <w:rsid w:val="006C0C8A"/>
    <w:rsid w:val="006C2FFC"/>
    <w:rsid w:val="006C3773"/>
    <w:rsid w:val="006C4758"/>
    <w:rsid w:val="006C4FE0"/>
    <w:rsid w:val="006C639B"/>
    <w:rsid w:val="006D049F"/>
    <w:rsid w:val="006D1BF6"/>
    <w:rsid w:val="006D2E8E"/>
    <w:rsid w:val="006D2F96"/>
    <w:rsid w:val="006D32A9"/>
    <w:rsid w:val="006E0A9D"/>
    <w:rsid w:val="006E0FBD"/>
    <w:rsid w:val="006E123F"/>
    <w:rsid w:val="006E5F8A"/>
    <w:rsid w:val="006E7BF0"/>
    <w:rsid w:val="006F6A4C"/>
    <w:rsid w:val="006F799B"/>
    <w:rsid w:val="00701050"/>
    <w:rsid w:val="00711C59"/>
    <w:rsid w:val="00712A28"/>
    <w:rsid w:val="00713468"/>
    <w:rsid w:val="0071518E"/>
    <w:rsid w:val="00715836"/>
    <w:rsid w:val="00721E8F"/>
    <w:rsid w:val="00723AA9"/>
    <w:rsid w:val="00725345"/>
    <w:rsid w:val="007338EA"/>
    <w:rsid w:val="0073557F"/>
    <w:rsid w:val="007449BD"/>
    <w:rsid w:val="0074784D"/>
    <w:rsid w:val="007543EC"/>
    <w:rsid w:val="00762B96"/>
    <w:rsid w:val="00772F2B"/>
    <w:rsid w:val="00774CB2"/>
    <w:rsid w:val="00781D65"/>
    <w:rsid w:val="00783758"/>
    <w:rsid w:val="007851AE"/>
    <w:rsid w:val="00786948"/>
    <w:rsid w:val="00786DA4"/>
    <w:rsid w:val="00791DD8"/>
    <w:rsid w:val="007924F8"/>
    <w:rsid w:val="0079620C"/>
    <w:rsid w:val="007974E8"/>
    <w:rsid w:val="007A66BB"/>
    <w:rsid w:val="007A688E"/>
    <w:rsid w:val="007A74FC"/>
    <w:rsid w:val="007B3956"/>
    <w:rsid w:val="007B65BF"/>
    <w:rsid w:val="007C5C1C"/>
    <w:rsid w:val="007C65AD"/>
    <w:rsid w:val="007D08F7"/>
    <w:rsid w:val="007D247A"/>
    <w:rsid w:val="007D5442"/>
    <w:rsid w:val="007E40CC"/>
    <w:rsid w:val="007E7E60"/>
    <w:rsid w:val="0080167B"/>
    <w:rsid w:val="008016D4"/>
    <w:rsid w:val="008034E7"/>
    <w:rsid w:val="0080526F"/>
    <w:rsid w:val="00815CC0"/>
    <w:rsid w:val="00816DF6"/>
    <w:rsid w:val="008170A6"/>
    <w:rsid w:val="0082007D"/>
    <w:rsid w:val="00824E49"/>
    <w:rsid w:val="0083269C"/>
    <w:rsid w:val="008327CB"/>
    <w:rsid w:val="00834193"/>
    <w:rsid w:val="008349FE"/>
    <w:rsid w:val="008356B1"/>
    <w:rsid w:val="00836868"/>
    <w:rsid w:val="00844B71"/>
    <w:rsid w:val="00846060"/>
    <w:rsid w:val="00853C61"/>
    <w:rsid w:val="00856B50"/>
    <w:rsid w:val="0085701C"/>
    <w:rsid w:val="0086112A"/>
    <w:rsid w:val="00863DF5"/>
    <w:rsid w:val="00871E6B"/>
    <w:rsid w:val="00872167"/>
    <w:rsid w:val="00874A34"/>
    <w:rsid w:val="00881BAF"/>
    <w:rsid w:val="00886D76"/>
    <w:rsid w:val="00891F58"/>
    <w:rsid w:val="008951DF"/>
    <w:rsid w:val="00895BE1"/>
    <w:rsid w:val="0089604A"/>
    <w:rsid w:val="008A1E09"/>
    <w:rsid w:val="008A2915"/>
    <w:rsid w:val="008A7E12"/>
    <w:rsid w:val="008B2374"/>
    <w:rsid w:val="008B3073"/>
    <w:rsid w:val="008B4940"/>
    <w:rsid w:val="008B5418"/>
    <w:rsid w:val="008B6FCE"/>
    <w:rsid w:val="008C1316"/>
    <w:rsid w:val="008C1B52"/>
    <w:rsid w:val="008C4826"/>
    <w:rsid w:val="008E24C9"/>
    <w:rsid w:val="008E487F"/>
    <w:rsid w:val="008F1282"/>
    <w:rsid w:val="008F4336"/>
    <w:rsid w:val="00901DDB"/>
    <w:rsid w:val="00902636"/>
    <w:rsid w:val="00903E18"/>
    <w:rsid w:val="0091441D"/>
    <w:rsid w:val="0091665B"/>
    <w:rsid w:val="00920037"/>
    <w:rsid w:val="00934094"/>
    <w:rsid w:val="00934A31"/>
    <w:rsid w:val="00934C24"/>
    <w:rsid w:val="00940D46"/>
    <w:rsid w:val="00942A9B"/>
    <w:rsid w:val="00944AC9"/>
    <w:rsid w:val="00945B67"/>
    <w:rsid w:val="00946481"/>
    <w:rsid w:val="00952843"/>
    <w:rsid w:val="0095418C"/>
    <w:rsid w:val="00954793"/>
    <w:rsid w:val="0095565C"/>
    <w:rsid w:val="00955868"/>
    <w:rsid w:val="00960906"/>
    <w:rsid w:val="009645D2"/>
    <w:rsid w:val="009658CB"/>
    <w:rsid w:val="009662B5"/>
    <w:rsid w:val="00970BDD"/>
    <w:rsid w:val="009719AE"/>
    <w:rsid w:val="009737B0"/>
    <w:rsid w:val="00973FCF"/>
    <w:rsid w:val="00980802"/>
    <w:rsid w:val="00980975"/>
    <w:rsid w:val="00981CBB"/>
    <w:rsid w:val="00984FE5"/>
    <w:rsid w:val="00985E33"/>
    <w:rsid w:val="00996B14"/>
    <w:rsid w:val="009A1162"/>
    <w:rsid w:val="009A404F"/>
    <w:rsid w:val="009B09FD"/>
    <w:rsid w:val="009B250C"/>
    <w:rsid w:val="009B28E4"/>
    <w:rsid w:val="009B3A6B"/>
    <w:rsid w:val="009B3B19"/>
    <w:rsid w:val="009B5488"/>
    <w:rsid w:val="009B6046"/>
    <w:rsid w:val="009B7E6E"/>
    <w:rsid w:val="009C0FFD"/>
    <w:rsid w:val="009C1CDA"/>
    <w:rsid w:val="009C4AF3"/>
    <w:rsid w:val="009C5EB4"/>
    <w:rsid w:val="009D4B4F"/>
    <w:rsid w:val="009D7C3C"/>
    <w:rsid w:val="009E0225"/>
    <w:rsid w:val="009E1B0D"/>
    <w:rsid w:val="009E2863"/>
    <w:rsid w:val="009E6605"/>
    <w:rsid w:val="009F1A5E"/>
    <w:rsid w:val="009F3B3E"/>
    <w:rsid w:val="009F5F90"/>
    <w:rsid w:val="009F7D86"/>
    <w:rsid w:val="00A02387"/>
    <w:rsid w:val="00A058A7"/>
    <w:rsid w:val="00A13D89"/>
    <w:rsid w:val="00A23C1A"/>
    <w:rsid w:val="00A33888"/>
    <w:rsid w:val="00A35D76"/>
    <w:rsid w:val="00A36B9E"/>
    <w:rsid w:val="00A37B09"/>
    <w:rsid w:val="00A467EE"/>
    <w:rsid w:val="00A477A3"/>
    <w:rsid w:val="00A521C1"/>
    <w:rsid w:val="00A544A8"/>
    <w:rsid w:val="00A550A6"/>
    <w:rsid w:val="00A56BA3"/>
    <w:rsid w:val="00A57007"/>
    <w:rsid w:val="00A57E5F"/>
    <w:rsid w:val="00A63035"/>
    <w:rsid w:val="00A634BA"/>
    <w:rsid w:val="00A647A0"/>
    <w:rsid w:val="00A6757F"/>
    <w:rsid w:val="00A72BFE"/>
    <w:rsid w:val="00A734D9"/>
    <w:rsid w:val="00A81A50"/>
    <w:rsid w:val="00A8302A"/>
    <w:rsid w:val="00A87F4E"/>
    <w:rsid w:val="00A9076F"/>
    <w:rsid w:val="00A912F9"/>
    <w:rsid w:val="00A91E26"/>
    <w:rsid w:val="00A94D2A"/>
    <w:rsid w:val="00A964C2"/>
    <w:rsid w:val="00AA0C1A"/>
    <w:rsid w:val="00AA0CF4"/>
    <w:rsid w:val="00AA1305"/>
    <w:rsid w:val="00AA38EC"/>
    <w:rsid w:val="00AA3D31"/>
    <w:rsid w:val="00AA64BD"/>
    <w:rsid w:val="00AB0670"/>
    <w:rsid w:val="00AB1BE9"/>
    <w:rsid w:val="00AB2419"/>
    <w:rsid w:val="00AC52B2"/>
    <w:rsid w:val="00AD1A2A"/>
    <w:rsid w:val="00AD1F1C"/>
    <w:rsid w:val="00AD2378"/>
    <w:rsid w:val="00AD3122"/>
    <w:rsid w:val="00AE0D02"/>
    <w:rsid w:val="00AE3136"/>
    <w:rsid w:val="00AE4926"/>
    <w:rsid w:val="00AF405E"/>
    <w:rsid w:val="00B00603"/>
    <w:rsid w:val="00B128D5"/>
    <w:rsid w:val="00B13870"/>
    <w:rsid w:val="00B1604D"/>
    <w:rsid w:val="00B200F8"/>
    <w:rsid w:val="00B20157"/>
    <w:rsid w:val="00B3277F"/>
    <w:rsid w:val="00B341CB"/>
    <w:rsid w:val="00B41824"/>
    <w:rsid w:val="00B438AB"/>
    <w:rsid w:val="00B53647"/>
    <w:rsid w:val="00B67F5A"/>
    <w:rsid w:val="00B800F3"/>
    <w:rsid w:val="00B81BBB"/>
    <w:rsid w:val="00B82510"/>
    <w:rsid w:val="00B831BE"/>
    <w:rsid w:val="00B91373"/>
    <w:rsid w:val="00B92711"/>
    <w:rsid w:val="00B95601"/>
    <w:rsid w:val="00B970CB"/>
    <w:rsid w:val="00BA0B1D"/>
    <w:rsid w:val="00BA1F69"/>
    <w:rsid w:val="00BA2949"/>
    <w:rsid w:val="00BA3E79"/>
    <w:rsid w:val="00BA59D3"/>
    <w:rsid w:val="00BA5CFF"/>
    <w:rsid w:val="00BA6322"/>
    <w:rsid w:val="00BA667A"/>
    <w:rsid w:val="00BC0F6B"/>
    <w:rsid w:val="00BC290C"/>
    <w:rsid w:val="00BC3E2A"/>
    <w:rsid w:val="00BC740E"/>
    <w:rsid w:val="00BD1346"/>
    <w:rsid w:val="00BD3BC5"/>
    <w:rsid w:val="00BD401D"/>
    <w:rsid w:val="00BE0F09"/>
    <w:rsid w:val="00C07DBC"/>
    <w:rsid w:val="00C11D6D"/>
    <w:rsid w:val="00C21199"/>
    <w:rsid w:val="00C22D59"/>
    <w:rsid w:val="00C25674"/>
    <w:rsid w:val="00C304AD"/>
    <w:rsid w:val="00C44BB8"/>
    <w:rsid w:val="00C47232"/>
    <w:rsid w:val="00C47480"/>
    <w:rsid w:val="00C504D2"/>
    <w:rsid w:val="00C54CBC"/>
    <w:rsid w:val="00C8178B"/>
    <w:rsid w:val="00C82390"/>
    <w:rsid w:val="00C83D20"/>
    <w:rsid w:val="00C84CBE"/>
    <w:rsid w:val="00C85547"/>
    <w:rsid w:val="00C863DF"/>
    <w:rsid w:val="00C87B09"/>
    <w:rsid w:val="00C93440"/>
    <w:rsid w:val="00C96F0F"/>
    <w:rsid w:val="00CA1666"/>
    <w:rsid w:val="00CA21DB"/>
    <w:rsid w:val="00CA29C3"/>
    <w:rsid w:val="00CA722C"/>
    <w:rsid w:val="00CA7336"/>
    <w:rsid w:val="00CB52B0"/>
    <w:rsid w:val="00CB742D"/>
    <w:rsid w:val="00CC0C3A"/>
    <w:rsid w:val="00CC268D"/>
    <w:rsid w:val="00CD2882"/>
    <w:rsid w:val="00CD2F14"/>
    <w:rsid w:val="00CE05C5"/>
    <w:rsid w:val="00CE1025"/>
    <w:rsid w:val="00CE150A"/>
    <w:rsid w:val="00CE35C0"/>
    <w:rsid w:val="00CE3F4B"/>
    <w:rsid w:val="00CE4B75"/>
    <w:rsid w:val="00CF2272"/>
    <w:rsid w:val="00CF384B"/>
    <w:rsid w:val="00CF4194"/>
    <w:rsid w:val="00CF5D5D"/>
    <w:rsid w:val="00CF7A16"/>
    <w:rsid w:val="00CF7CA8"/>
    <w:rsid w:val="00D01990"/>
    <w:rsid w:val="00D02E87"/>
    <w:rsid w:val="00D06759"/>
    <w:rsid w:val="00D0708A"/>
    <w:rsid w:val="00D07890"/>
    <w:rsid w:val="00D1298D"/>
    <w:rsid w:val="00D17914"/>
    <w:rsid w:val="00D246CC"/>
    <w:rsid w:val="00D2552D"/>
    <w:rsid w:val="00D27810"/>
    <w:rsid w:val="00D30B58"/>
    <w:rsid w:val="00D36EFF"/>
    <w:rsid w:val="00D40A61"/>
    <w:rsid w:val="00D415F8"/>
    <w:rsid w:val="00D42E72"/>
    <w:rsid w:val="00D448D7"/>
    <w:rsid w:val="00D5175A"/>
    <w:rsid w:val="00D54F32"/>
    <w:rsid w:val="00D57593"/>
    <w:rsid w:val="00D60533"/>
    <w:rsid w:val="00D608A9"/>
    <w:rsid w:val="00D60EF4"/>
    <w:rsid w:val="00D61005"/>
    <w:rsid w:val="00D62E78"/>
    <w:rsid w:val="00D8445E"/>
    <w:rsid w:val="00D9053B"/>
    <w:rsid w:val="00D9058E"/>
    <w:rsid w:val="00D91143"/>
    <w:rsid w:val="00D91BF1"/>
    <w:rsid w:val="00D93823"/>
    <w:rsid w:val="00D94197"/>
    <w:rsid w:val="00DA230C"/>
    <w:rsid w:val="00DA25C8"/>
    <w:rsid w:val="00DA419D"/>
    <w:rsid w:val="00DA501B"/>
    <w:rsid w:val="00DB26B1"/>
    <w:rsid w:val="00DC26F9"/>
    <w:rsid w:val="00DC604A"/>
    <w:rsid w:val="00DD516C"/>
    <w:rsid w:val="00DE062E"/>
    <w:rsid w:val="00DE19EB"/>
    <w:rsid w:val="00DE4A69"/>
    <w:rsid w:val="00DF0998"/>
    <w:rsid w:val="00DF4B3E"/>
    <w:rsid w:val="00E00122"/>
    <w:rsid w:val="00E034E7"/>
    <w:rsid w:val="00E10204"/>
    <w:rsid w:val="00E164E2"/>
    <w:rsid w:val="00E16C3E"/>
    <w:rsid w:val="00E1713C"/>
    <w:rsid w:val="00E1740B"/>
    <w:rsid w:val="00E17432"/>
    <w:rsid w:val="00E209E5"/>
    <w:rsid w:val="00E23619"/>
    <w:rsid w:val="00E26A03"/>
    <w:rsid w:val="00E34251"/>
    <w:rsid w:val="00E40327"/>
    <w:rsid w:val="00E50B73"/>
    <w:rsid w:val="00E53BF8"/>
    <w:rsid w:val="00E55EB5"/>
    <w:rsid w:val="00E601D1"/>
    <w:rsid w:val="00E60B32"/>
    <w:rsid w:val="00E64F8D"/>
    <w:rsid w:val="00E70EDF"/>
    <w:rsid w:val="00E739A0"/>
    <w:rsid w:val="00E73D36"/>
    <w:rsid w:val="00E74294"/>
    <w:rsid w:val="00E75408"/>
    <w:rsid w:val="00E77C05"/>
    <w:rsid w:val="00E93EC6"/>
    <w:rsid w:val="00EB1C40"/>
    <w:rsid w:val="00EB3F22"/>
    <w:rsid w:val="00EB62D7"/>
    <w:rsid w:val="00EC09D8"/>
    <w:rsid w:val="00EC359D"/>
    <w:rsid w:val="00EC6BF3"/>
    <w:rsid w:val="00ED358D"/>
    <w:rsid w:val="00ED4AF0"/>
    <w:rsid w:val="00ED7A02"/>
    <w:rsid w:val="00EE0C68"/>
    <w:rsid w:val="00EE30B2"/>
    <w:rsid w:val="00EE30C7"/>
    <w:rsid w:val="00EE721D"/>
    <w:rsid w:val="00EF2D97"/>
    <w:rsid w:val="00F021C1"/>
    <w:rsid w:val="00F02261"/>
    <w:rsid w:val="00F039BD"/>
    <w:rsid w:val="00F05712"/>
    <w:rsid w:val="00F065DD"/>
    <w:rsid w:val="00F11E1E"/>
    <w:rsid w:val="00F14EB8"/>
    <w:rsid w:val="00F224EC"/>
    <w:rsid w:val="00F257D6"/>
    <w:rsid w:val="00F25BEE"/>
    <w:rsid w:val="00F30312"/>
    <w:rsid w:val="00F306FD"/>
    <w:rsid w:val="00F3080B"/>
    <w:rsid w:val="00F34500"/>
    <w:rsid w:val="00F34ED0"/>
    <w:rsid w:val="00F36683"/>
    <w:rsid w:val="00F411D6"/>
    <w:rsid w:val="00F43E45"/>
    <w:rsid w:val="00F44553"/>
    <w:rsid w:val="00F44A70"/>
    <w:rsid w:val="00F45C27"/>
    <w:rsid w:val="00F502FA"/>
    <w:rsid w:val="00F543C7"/>
    <w:rsid w:val="00F6028B"/>
    <w:rsid w:val="00F6111F"/>
    <w:rsid w:val="00F61A93"/>
    <w:rsid w:val="00F62718"/>
    <w:rsid w:val="00F7302B"/>
    <w:rsid w:val="00F8005E"/>
    <w:rsid w:val="00F80E72"/>
    <w:rsid w:val="00F9164D"/>
    <w:rsid w:val="00F92257"/>
    <w:rsid w:val="00F95030"/>
    <w:rsid w:val="00FA2546"/>
    <w:rsid w:val="00FA3BD5"/>
    <w:rsid w:val="00FA4C3C"/>
    <w:rsid w:val="00FA72B2"/>
    <w:rsid w:val="00FB1606"/>
    <w:rsid w:val="00FB6730"/>
    <w:rsid w:val="00FB7336"/>
    <w:rsid w:val="00FB7B81"/>
    <w:rsid w:val="00FC1C69"/>
    <w:rsid w:val="00FC2E66"/>
    <w:rsid w:val="00FD0E6F"/>
    <w:rsid w:val="00FD2D04"/>
    <w:rsid w:val="00FE052C"/>
    <w:rsid w:val="00FE2844"/>
    <w:rsid w:val="00FF25F5"/>
    <w:rsid w:val="00FF79DC"/>
    <w:rsid w:val="04D8B7C8"/>
    <w:rsid w:val="1A92D8D0"/>
    <w:rsid w:val="5DDE6F71"/>
    <w:rsid w:val="6800A573"/>
    <w:rsid w:val="68B184C9"/>
    <w:rsid w:val="6E1B050E"/>
    <w:rsid w:val="7DB38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84C9"/>
  <w15:docId w15:val="{A7FEC2A0-D4E1-46D6-872A-8DA347C3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Header">
    <w:name w:val="header"/>
    <w:basedOn w:val="Normal"/>
    <w:link w:val="HeaderChar"/>
    <w:uiPriority w:val="99"/>
    <w:unhideWhenUsed/>
    <w:rsid w:val="0060469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469B"/>
    <w:rPr>
      <w:rFonts w:cs="Mangal"/>
      <w:szCs w:val="21"/>
    </w:rPr>
  </w:style>
  <w:style w:type="paragraph" w:styleId="Footer">
    <w:name w:val="footer"/>
    <w:basedOn w:val="Normal"/>
    <w:link w:val="FooterChar"/>
    <w:uiPriority w:val="99"/>
    <w:unhideWhenUsed/>
    <w:rsid w:val="0060469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469B"/>
    <w:rPr>
      <w:rFonts w:cs="Mangal"/>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601E"/>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Raybould</dc:creator>
  <cp:lastModifiedBy>Kate Morgan</cp:lastModifiedBy>
  <cp:revision>7</cp:revision>
  <dcterms:created xsi:type="dcterms:W3CDTF">2021-12-22T16:14:00Z</dcterms:created>
  <dcterms:modified xsi:type="dcterms:W3CDTF">2022-02-03T11:20:00Z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0x0101002E77B620C5D1BC48835C573A3521AD81</vt:lpwstr>
  </property>
</Properties>
</file>